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D52E" w14:textId="77777777" w:rsidR="00FB5503" w:rsidRPr="004259F2" w:rsidRDefault="00FB5503" w:rsidP="000A6685">
      <w:pPr>
        <w:rPr>
          <w:rFonts w:ascii="Century Gothic" w:hAnsi="Century Gothic"/>
          <w:b/>
          <w:color w:val="2E74B5" w:themeColor="accent1" w:themeShade="BF"/>
          <w:sz w:val="32"/>
          <w:szCs w:val="32"/>
        </w:rPr>
      </w:pPr>
      <w:bookmarkStart w:id="0" w:name="_Toc430085660"/>
    </w:p>
    <w:p w14:paraId="032A19A7" w14:textId="77777777" w:rsidR="00FB5503" w:rsidRPr="004259F2" w:rsidRDefault="00FB5503" w:rsidP="000A6685">
      <w:pPr>
        <w:rPr>
          <w:rFonts w:ascii="Century Gothic" w:hAnsi="Century Gothic"/>
          <w:b/>
          <w:color w:val="2E74B5" w:themeColor="accent1" w:themeShade="BF"/>
          <w:sz w:val="32"/>
          <w:szCs w:val="32"/>
        </w:rPr>
      </w:pPr>
    </w:p>
    <w:p w14:paraId="0126D810" w14:textId="77777777" w:rsidR="00FB5503" w:rsidRPr="004259F2" w:rsidRDefault="00FB5503" w:rsidP="000A6685">
      <w:pPr>
        <w:rPr>
          <w:rFonts w:ascii="Century Gothic" w:hAnsi="Century Gothic"/>
          <w:b/>
          <w:color w:val="2E74B5" w:themeColor="accent1" w:themeShade="BF"/>
          <w:sz w:val="32"/>
          <w:szCs w:val="32"/>
        </w:rPr>
      </w:pPr>
    </w:p>
    <w:p w14:paraId="4A3BA0BA" w14:textId="77777777" w:rsidR="00FB5503" w:rsidRPr="004259F2" w:rsidRDefault="00FB5503" w:rsidP="000A6685">
      <w:pPr>
        <w:rPr>
          <w:rFonts w:ascii="Century Gothic" w:hAnsi="Century Gothic"/>
          <w:b/>
          <w:color w:val="2E74B5" w:themeColor="accent1" w:themeShade="BF"/>
          <w:sz w:val="32"/>
          <w:szCs w:val="32"/>
        </w:rPr>
      </w:pPr>
      <w:r w:rsidRPr="004259F2">
        <w:rPr>
          <w:rFonts w:ascii="Century Gothic" w:hAnsi="Century Gothic"/>
          <w:noProof/>
        </w:rPr>
        <w:drawing>
          <wp:inline distT="0" distB="0" distL="0" distR="0" wp14:anchorId="49F01A2A" wp14:editId="1B289154">
            <wp:extent cx="5943600" cy="2138680"/>
            <wp:effectExtent l="0" t="0" r="0" b="0"/>
            <wp:docPr id="2" name="Picture 2" descr="Integrated Career and Academic Preparation System (IC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grated Career and Academic Preparation System (ICA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38680"/>
                    </a:xfrm>
                    <a:prstGeom prst="rect">
                      <a:avLst/>
                    </a:prstGeom>
                    <a:noFill/>
                    <a:ln>
                      <a:noFill/>
                    </a:ln>
                  </pic:spPr>
                </pic:pic>
              </a:graphicData>
            </a:graphic>
          </wp:inline>
        </w:drawing>
      </w:r>
    </w:p>
    <w:p w14:paraId="6C91D1E9" w14:textId="77777777" w:rsidR="00FB5503" w:rsidRPr="004259F2" w:rsidRDefault="00FB5503" w:rsidP="000A6685">
      <w:pPr>
        <w:rPr>
          <w:rFonts w:ascii="Century Gothic" w:hAnsi="Century Gothic"/>
          <w:b/>
          <w:color w:val="2E74B5" w:themeColor="accent1" w:themeShade="BF"/>
          <w:sz w:val="32"/>
          <w:szCs w:val="32"/>
        </w:rPr>
      </w:pPr>
    </w:p>
    <w:p w14:paraId="312EB648" w14:textId="77777777" w:rsidR="00FB5503" w:rsidRPr="004259F2" w:rsidRDefault="00FB5503" w:rsidP="000A6685">
      <w:pPr>
        <w:rPr>
          <w:rFonts w:ascii="Century Gothic" w:hAnsi="Century Gothic"/>
          <w:b/>
          <w:color w:val="2E74B5" w:themeColor="accent1" w:themeShade="BF"/>
          <w:sz w:val="32"/>
          <w:szCs w:val="32"/>
        </w:rPr>
      </w:pPr>
    </w:p>
    <w:p w14:paraId="6813AB84" w14:textId="77777777" w:rsidR="00FB5503" w:rsidRPr="004259F2" w:rsidRDefault="00CA48C8" w:rsidP="000A6685">
      <w:pPr>
        <w:rPr>
          <w:rFonts w:ascii="Century Gothic" w:hAnsi="Century Gothic"/>
          <w:b/>
          <w:color w:val="2E74B5" w:themeColor="accent1" w:themeShade="BF"/>
          <w:sz w:val="32"/>
          <w:szCs w:val="32"/>
        </w:rPr>
      </w:pPr>
      <w:r w:rsidRPr="004259F2">
        <w:rPr>
          <w:rFonts w:ascii="Century Gothic" w:hAnsi="Century Gothic"/>
          <w:b/>
          <w:noProof/>
          <w:color w:val="2E74B5" w:themeColor="accent1" w:themeShade="BF"/>
          <w:sz w:val="32"/>
          <w:szCs w:val="32"/>
        </w:rPr>
        <mc:AlternateContent>
          <mc:Choice Requires="wps">
            <w:drawing>
              <wp:anchor distT="45720" distB="45720" distL="114300" distR="114300" simplePos="0" relativeHeight="251662336" behindDoc="0" locked="0" layoutInCell="1" allowOverlap="1" wp14:anchorId="7E5C15B5" wp14:editId="2DB9CAEC">
                <wp:simplePos x="0" y="0"/>
                <wp:positionH relativeFrom="column">
                  <wp:posOffset>1381125</wp:posOffset>
                </wp:positionH>
                <wp:positionV relativeFrom="paragraph">
                  <wp:posOffset>133985</wp:posOffset>
                </wp:positionV>
                <wp:extent cx="3371850" cy="163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638300"/>
                        </a:xfrm>
                        <a:prstGeom prst="rect">
                          <a:avLst/>
                        </a:prstGeom>
                        <a:solidFill>
                          <a:srgbClr val="FFFFFF"/>
                        </a:solidFill>
                        <a:ln w="9525">
                          <a:noFill/>
                          <a:miter lim="800000"/>
                          <a:headEnd/>
                          <a:tailEnd/>
                        </a:ln>
                      </wps:spPr>
                      <wps:txbx>
                        <w:txbxContent>
                          <w:p w14:paraId="349C97F3" w14:textId="3BD59A4B" w:rsidR="00FB5503" w:rsidRPr="00FB5503" w:rsidRDefault="00FB5503" w:rsidP="00FB5503">
                            <w:pPr>
                              <w:jc w:val="center"/>
                              <w:rPr>
                                <w:b/>
                                <w:color w:val="2E74B5" w:themeColor="accent1" w:themeShade="BF"/>
                                <w:sz w:val="56"/>
                                <w:szCs w:val="56"/>
                              </w:rPr>
                            </w:pPr>
                            <w:r w:rsidRPr="00FB5503">
                              <w:rPr>
                                <w:b/>
                                <w:color w:val="2E74B5" w:themeColor="accent1" w:themeShade="BF"/>
                                <w:sz w:val="56"/>
                                <w:szCs w:val="56"/>
                              </w:rPr>
                              <w:t>ICAPS/IET Program Development Guide</w:t>
                            </w:r>
                            <w:r w:rsidRPr="00FB5503">
                              <w:rPr>
                                <w:b/>
                                <w:color w:val="2E74B5" w:themeColor="accent1" w:themeShade="BF"/>
                                <w:sz w:val="56"/>
                                <w:szCs w:val="56"/>
                              </w:rPr>
                              <w:br/>
                            </w:r>
                            <w:r w:rsidR="00372855">
                              <w:rPr>
                                <w:b/>
                                <w:color w:val="2E74B5" w:themeColor="accent1" w:themeShade="BF"/>
                                <w:sz w:val="56"/>
                                <w:szCs w:val="56"/>
                              </w:rPr>
                              <w:t>FY</w:t>
                            </w:r>
                            <w:r w:rsidRPr="00FB5503">
                              <w:rPr>
                                <w:b/>
                                <w:color w:val="2E74B5" w:themeColor="accent1" w:themeShade="BF"/>
                                <w:sz w:val="56"/>
                                <w:szCs w:val="56"/>
                              </w:rPr>
                              <w:t>2</w:t>
                            </w:r>
                            <w:r w:rsidR="005A762B">
                              <w:rPr>
                                <w:b/>
                                <w:color w:val="2E74B5" w:themeColor="accent1" w:themeShade="BF"/>
                                <w:sz w:val="56"/>
                                <w:szCs w:val="5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031D4DEC">
              <v:shapetype id="_x0000_t202" coordsize="21600,21600" o:spt="202" path="m,l,21600r21600,l21600,xe" w14:anchorId="7E5C15B5">
                <v:stroke joinstyle="miter"/>
                <v:path gradientshapeok="t" o:connecttype="rect"/>
              </v:shapetype>
              <v:shape id="Text Box 2" style="position:absolute;margin-left:108.75pt;margin-top:10.55pt;width:265.5pt;height:12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">
                <v:textbox>
                  <w:txbxContent>
                    <w:p w:rsidRPr="00FB5503" w:rsidR="00FB5503" w:rsidP="00FB5503" w:rsidRDefault="00FB5503" w14:paraId="7233DDC6" w14:textId="3BD59A4B">
                      <w:pPr>
                        <w:jc w:val="center"/>
                        <w:rPr>
                          <w:b/>
                          <w:color w:val="2E74B5" w:themeColor="accent1" w:themeShade="BF"/>
                          <w:sz w:val="56"/>
                          <w:szCs w:val="56"/>
                        </w:rPr>
                      </w:pPr>
                      <w:r w:rsidRPr="00FB5503">
                        <w:rPr>
                          <w:b/>
                          <w:color w:val="2E74B5" w:themeColor="accent1" w:themeShade="BF"/>
                          <w:sz w:val="56"/>
                          <w:szCs w:val="56"/>
                        </w:rPr>
                        <w:t>ICAPS/IET Program Development Guide</w:t>
                      </w:r>
                      <w:r w:rsidRPr="00FB5503">
                        <w:rPr>
                          <w:b/>
                          <w:color w:val="2E74B5" w:themeColor="accent1" w:themeShade="BF"/>
                          <w:sz w:val="56"/>
                          <w:szCs w:val="56"/>
                        </w:rPr>
                        <w:br/>
                      </w:r>
                      <w:r w:rsidR="00372855">
                        <w:rPr>
                          <w:b/>
                          <w:color w:val="2E74B5" w:themeColor="accent1" w:themeShade="BF"/>
                          <w:sz w:val="56"/>
                          <w:szCs w:val="56"/>
                        </w:rPr>
                        <w:t>FY</w:t>
                      </w:r>
                      <w:r w:rsidRPr="00FB5503">
                        <w:rPr>
                          <w:b/>
                          <w:color w:val="2E74B5" w:themeColor="accent1" w:themeShade="BF"/>
                          <w:sz w:val="56"/>
                          <w:szCs w:val="56"/>
                        </w:rPr>
                        <w:t>2</w:t>
                      </w:r>
                      <w:r w:rsidR="005A762B">
                        <w:rPr>
                          <w:b/>
                          <w:color w:val="2E74B5" w:themeColor="accent1" w:themeShade="BF"/>
                          <w:sz w:val="56"/>
                          <w:szCs w:val="56"/>
                        </w:rPr>
                        <w:t>2</w:t>
                      </w:r>
                    </w:p>
                  </w:txbxContent>
                </v:textbox>
                <w10:wrap type="square"/>
              </v:shape>
            </w:pict>
          </mc:Fallback>
        </mc:AlternateContent>
      </w:r>
    </w:p>
    <w:p w14:paraId="55A7CC1B" w14:textId="77777777" w:rsidR="00FB5503" w:rsidRPr="004259F2" w:rsidRDefault="00FB5503" w:rsidP="000A6685">
      <w:pPr>
        <w:rPr>
          <w:rFonts w:ascii="Century Gothic" w:hAnsi="Century Gothic"/>
          <w:b/>
          <w:color w:val="2E74B5" w:themeColor="accent1" w:themeShade="BF"/>
          <w:sz w:val="32"/>
          <w:szCs w:val="32"/>
        </w:rPr>
      </w:pPr>
    </w:p>
    <w:p w14:paraId="214E09E4" w14:textId="77777777" w:rsidR="00FB5503" w:rsidRPr="004259F2" w:rsidRDefault="00FB5503" w:rsidP="000A6685">
      <w:pPr>
        <w:rPr>
          <w:rFonts w:ascii="Century Gothic" w:hAnsi="Century Gothic"/>
          <w:b/>
          <w:color w:val="2E74B5" w:themeColor="accent1" w:themeShade="BF"/>
          <w:sz w:val="32"/>
          <w:szCs w:val="32"/>
        </w:rPr>
      </w:pPr>
    </w:p>
    <w:p w14:paraId="49DE40C0" w14:textId="77777777" w:rsidR="00FB5503" w:rsidRPr="004259F2" w:rsidRDefault="00FB5503" w:rsidP="000A6685">
      <w:pPr>
        <w:rPr>
          <w:rFonts w:ascii="Century Gothic" w:hAnsi="Century Gothic"/>
          <w:b/>
          <w:color w:val="2E74B5" w:themeColor="accent1" w:themeShade="BF"/>
          <w:sz w:val="32"/>
          <w:szCs w:val="32"/>
        </w:rPr>
      </w:pPr>
    </w:p>
    <w:p w14:paraId="6E66E62E" w14:textId="77777777" w:rsidR="00FB5503" w:rsidRPr="004259F2" w:rsidRDefault="00FB5503" w:rsidP="000A6685">
      <w:pPr>
        <w:rPr>
          <w:rFonts w:ascii="Century Gothic" w:hAnsi="Century Gothic"/>
          <w:b/>
          <w:color w:val="2E74B5" w:themeColor="accent1" w:themeShade="BF"/>
          <w:sz w:val="32"/>
          <w:szCs w:val="32"/>
        </w:rPr>
      </w:pPr>
    </w:p>
    <w:p w14:paraId="7C996A25" w14:textId="77777777" w:rsidR="00FB5503" w:rsidRPr="004259F2" w:rsidRDefault="00CA48C8" w:rsidP="000A6685">
      <w:pPr>
        <w:rPr>
          <w:rFonts w:ascii="Century Gothic" w:hAnsi="Century Gothic"/>
          <w:b/>
          <w:color w:val="2E74B5" w:themeColor="accent1" w:themeShade="BF"/>
          <w:sz w:val="32"/>
          <w:szCs w:val="32"/>
        </w:rPr>
      </w:pPr>
      <w:r w:rsidRPr="004259F2">
        <w:rPr>
          <w:rFonts w:ascii="Century Gothic" w:hAnsi="Century Gothic"/>
          <w:noProof/>
          <w:sz w:val="72"/>
          <w:szCs w:val="56"/>
        </w:rPr>
        <w:drawing>
          <wp:anchor distT="0" distB="0" distL="114300" distR="114300" simplePos="0" relativeHeight="251680768" behindDoc="0" locked="0" layoutInCell="1" allowOverlap="1" wp14:anchorId="4BAA977A" wp14:editId="6A81F1B1">
            <wp:simplePos x="0" y="0"/>
            <wp:positionH relativeFrom="margin">
              <wp:posOffset>1666875</wp:posOffset>
            </wp:positionH>
            <wp:positionV relativeFrom="margin">
              <wp:posOffset>6726555</wp:posOffset>
            </wp:positionV>
            <wp:extent cx="2753360" cy="1162050"/>
            <wp:effectExtent l="0" t="0" r="8890" b="0"/>
            <wp:wrapSquare wrapText="bothSides"/>
            <wp:docPr id="7" name="Picture 7" descr="C:\Users\mudjb2\Downloads\ICCB-Blue-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jb2\Downloads\ICCB-Blue-Black.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4706" b="21568"/>
                    <a:stretch/>
                  </pic:blipFill>
                  <pic:spPr bwMode="auto">
                    <a:xfrm>
                      <a:off x="0" y="0"/>
                      <a:ext cx="2753360" cy="1162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89FBF6" w14:textId="77777777" w:rsidR="00FB5503" w:rsidRPr="004259F2" w:rsidRDefault="00FB5503" w:rsidP="000A6685">
      <w:pPr>
        <w:rPr>
          <w:rFonts w:ascii="Century Gothic" w:hAnsi="Century Gothic"/>
          <w:b/>
          <w:color w:val="2E74B5" w:themeColor="accent1" w:themeShade="BF"/>
          <w:sz w:val="32"/>
          <w:szCs w:val="32"/>
        </w:rPr>
      </w:pPr>
    </w:p>
    <w:p w14:paraId="5C93E335" w14:textId="77777777" w:rsidR="00FB5503" w:rsidRPr="004259F2" w:rsidRDefault="00FB5503" w:rsidP="000A6685">
      <w:pPr>
        <w:rPr>
          <w:rFonts w:ascii="Century Gothic" w:hAnsi="Century Gothic"/>
          <w:b/>
          <w:color w:val="2E74B5" w:themeColor="accent1" w:themeShade="BF"/>
          <w:sz w:val="32"/>
          <w:szCs w:val="32"/>
        </w:rPr>
      </w:pPr>
    </w:p>
    <w:p w14:paraId="3080561A" w14:textId="77777777" w:rsidR="00FB5503" w:rsidRPr="004259F2" w:rsidRDefault="00FB5503" w:rsidP="000A6685">
      <w:pPr>
        <w:rPr>
          <w:rFonts w:ascii="Century Gothic" w:hAnsi="Century Gothic"/>
          <w:b/>
          <w:color w:val="2E74B5" w:themeColor="accent1" w:themeShade="BF"/>
          <w:sz w:val="32"/>
          <w:szCs w:val="32"/>
        </w:rPr>
      </w:pPr>
    </w:p>
    <w:p w14:paraId="4673E1DC" w14:textId="77777777" w:rsidR="0042412D" w:rsidRPr="004259F2" w:rsidRDefault="0042412D" w:rsidP="000A6685">
      <w:pPr>
        <w:rPr>
          <w:rFonts w:ascii="Century Gothic" w:hAnsi="Century Gothic"/>
          <w:b/>
          <w:color w:val="2E74B5" w:themeColor="accent1" w:themeShade="BF"/>
          <w:sz w:val="32"/>
          <w:szCs w:val="32"/>
        </w:rPr>
        <w:sectPr w:rsidR="0042412D" w:rsidRPr="004259F2">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684553A5" w14:textId="3CBA388C" w:rsidR="00336AF5" w:rsidRDefault="00336AF5">
      <w:pPr>
        <w:pStyle w:val="TOC1"/>
        <w:tabs>
          <w:tab w:val="right" w:leader="dot" w:pos="9350"/>
        </w:tabs>
        <w:rPr>
          <w:rFonts w:eastAsiaTheme="minorEastAsia"/>
          <w:noProof/>
          <w:sz w:val="24"/>
          <w:szCs w:val="24"/>
        </w:rPr>
      </w:pPr>
      <w:r>
        <w:rPr>
          <w:rFonts w:ascii="Century Gothic" w:hAnsi="Century Gothic"/>
          <w:b/>
          <w:bCs/>
          <w:color w:val="2E74B5" w:themeColor="accent1" w:themeShade="BF"/>
          <w:sz w:val="32"/>
          <w:szCs w:val="32"/>
        </w:rPr>
        <w:lastRenderedPageBreak/>
        <w:fldChar w:fldCharType="begin"/>
      </w:r>
      <w:r>
        <w:rPr>
          <w:rFonts w:ascii="Century Gothic" w:hAnsi="Century Gothic"/>
          <w:b/>
          <w:bCs/>
          <w:color w:val="2E74B5" w:themeColor="accent1" w:themeShade="BF"/>
          <w:sz w:val="32"/>
          <w:szCs w:val="32"/>
        </w:rPr>
        <w:instrText xml:space="preserve"> TOC \o "1-1" \u </w:instrText>
      </w:r>
      <w:r>
        <w:rPr>
          <w:rFonts w:ascii="Century Gothic" w:hAnsi="Century Gothic"/>
          <w:b/>
          <w:bCs/>
          <w:color w:val="2E74B5" w:themeColor="accent1" w:themeShade="BF"/>
          <w:sz w:val="32"/>
          <w:szCs w:val="32"/>
        </w:rPr>
        <w:fldChar w:fldCharType="separate"/>
      </w:r>
      <w:r w:rsidRPr="00A05B60">
        <w:rPr>
          <w:rFonts w:ascii="Century Gothic" w:hAnsi="Century Gothic"/>
          <w:noProof/>
        </w:rPr>
        <w:t>WIOA IET Core Components</w:t>
      </w:r>
      <w:r>
        <w:rPr>
          <w:noProof/>
        </w:rPr>
        <w:tab/>
      </w:r>
      <w:r>
        <w:rPr>
          <w:noProof/>
        </w:rPr>
        <w:fldChar w:fldCharType="begin"/>
      </w:r>
      <w:r>
        <w:rPr>
          <w:noProof/>
        </w:rPr>
        <w:instrText xml:space="preserve"> PAGEREF _Toc85195722 \h </w:instrText>
      </w:r>
      <w:r>
        <w:rPr>
          <w:noProof/>
        </w:rPr>
      </w:r>
      <w:r>
        <w:rPr>
          <w:noProof/>
        </w:rPr>
        <w:fldChar w:fldCharType="separate"/>
      </w:r>
      <w:r>
        <w:rPr>
          <w:noProof/>
        </w:rPr>
        <w:t>2</w:t>
      </w:r>
      <w:r>
        <w:rPr>
          <w:noProof/>
        </w:rPr>
        <w:fldChar w:fldCharType="end"/>
      </w:r>
    </w:p>
    <w:p w14:paraId="46A6C259" w14:textId="5EDFCDA4" w:rsidR="00336AF5" w:rsidRDefault="00336AF5">
      <w:pPr>
        <w:pStyle w:val="TOC1"/>
        <w:tabs>
          <w:tab w:val="right" w:leader="dot" w:pos="9350"/>
        </w:tabs>
        <w:rPr>
          <w:rFonts w:eastAsiaTheme="minorEastAsia"/>
          <w:noProof/>
          <w:sz w:val="24"/>
          <w:szCs w:val="24"/>
        </w:rPr>
      </w:pPr>
      <w:r w:rsidRPr="00A05B60">
        <w:rPr>
          <w:rFonts w:ascii="Century Gothic" w:hAnsi="Century Gothic"/>
          <w:noProof/>
        </w:rPr>
        <w:t>Required Component #1:Adult Education and Literacy Activities</w:t>
      </w:r>
      <w:r>
        <w:rPr>
          <w:noProof/>
        </w:rPr>
        <w:tab/>
      </w:r>
      <w:r>
        <w:rPr>
          <w:noProof/>
        </w:rPr>
        <w:fldChar w:fldCharType="begin"/>
      </w:r>
      <w:r>
        <w:rPr>
          <w:noProof/>
        </w:rPr>
        <w:instrText xml:space="preserve"> PAGEREF _Toc85195723 \h </w:instrText>
      </w:r>
      <w:r>
        <w:rPr>
          <w:noProof/>
        </w:rPr>
      </w:r>
      <w:r>
        <w:rPr>
          <w:noProof/>
        </w:rPr>
        <w:fldChar w:fldCharType="separate"/>
      </w:r>
      <w:r>
        <w:rPr>
          <w:noProof/>
        </w:rPr>
        <w:t>3</w:t>
      </w:r>
      <w:r>
        <w:rPr>
          <w:noProof/>
        </w:rPr>
        <w:fldChar w:fldCharType="end"/>
      </w:r>
    </w:p>
    <w:p w14:paraId="067AAF45" w14:textId="40C3B704" w:rsidR="00336AF5" w:rsidRDefault="00336AF5">
      <w:pPr>
        <w:pStyle w:val="TOC1"/>
        <w:tabs>
          <w:tab w:val="right" w:leader="dot" w:pos="9350"/>
        </w:tabs>
        <w:rPr>
          <w:rFonts w:eastAsiaTheme="minorEastAsia"/>
          <w:noProof/>
          <w:sz w:val="24"/>
          <w:szCs w:val="24"/>
        </w:rPr>
      </w:pPr>
      <w:r w:rsidRPr="00A05B60">
        <w:rPr>
          <w:rFonts w:ascii="Century Gothic" w:hAnsi="Century Gothic"/>
          <w:noProof/>
        </w:rPr>
        <w:t>Required Component #2: Workforce Preparation Activities</w:t>
      </w:r>
      <w:r>
        <w:rPr>
          <w:noProof/>
        </w:rPr>
        <w:tab/>
      </w:r>
      <w:r>
        <w:rPr>
          <w:noProof/>
        </w:rPr>
        <w:fldChar w:fldCharType="begin"/>
      </w:r>
      <w:r>
        <w:rPr>
          <w:noProof/>
        </w:rPr>
        <w:instrText xml:space="preserve"> PAGEREF _Toc85195724 \h </w:instrText>
      </w:r>
      <w:r>
        <w:rPr>
          <w:noProof/>
        </w:rPr>
      </w:r>
      <w:r>
        <w:rPr>
          <w:noProof/>
        </w:rPr>
        <w:fldChar w:fldCharType="separate"/>
      </w:r>
      <w:r>
        <w:rPr>
          <w:noProof/>
        </w:rPr>
        <w:t>3</w:t>
      </w:r>
      <w:r>
        <w:rPr>
          <w:noProof/>
        </w:rPr>
        <w:fldChar w:fldCharType="end"/>
      </w:r>
    </w:p>
    <w:p w14:paraId="2BA2A2DD" w14:textId="16D56558" w:rsidR="00336AF5" w:rsidRDefault="00336AF5">
      <w:pPr>
        <w:pStyle w:val="TOC1"/>
        <w:tabs>
          <w:tab w:val="right" w:leader="dot" w:pos="9350"/>
        </w:tabs>
        <w:rPr>
          <w:rFonts w:eastAsiaTheme="minorEastAsia"/>
          <w:noProof/>
          <w:sz w:val="24"/>
          <w:szCs w:val="24"/>
        </w:rPr>
      </w:pPr>
      <w:r w:rsidRPr="00A05B60">
        <w:rPr>
          <w:rFonts w:ascii="Century Gothic" w:hAnsi="Century Gothic"/>
          <w:noProof/>
        </w:rPr>
        <w:t>Required Component #3: Workforce Training</w:t>
      </w:r>
      <w:r>
        <w:rPr>
          <w:noProof/>
        </w:rPr>
        <w:tab/>
      </w:r>
      <w:r>
        <w:rPr>
          <w:noProof/>
        </w:rPr>
        <w:fldChar w:fldCharType="begin"/>
      </w:r>
      <w:r>
        <w:rPr>
          <w:noProof/>
        </w:rPr>
        <w:instrText xml:space="preserve"> PAGEREF _Toc85195725 \h </w:instrText>
      </w:r>
      <w:r>
        <w:rPr>
          <w:noProof/>
        </w:rPr>
      </w:r>
      <w:r>
        <w:rPr>
          <w:noProof/>
        </w:rPr>
        <w:fldChar w:fldCharType="separate"/>
      </w:r>
      <w:r>
        <w:rPr>
          <w:noProof/>
        </w:rPr>
        <w:t>4</w:t>
      </w:r>
      <w:r>
        <w:rPr>
          <w:noProof/>
        </w:rPr>
        <w:fldChar w:fldCharType="end"/>
      </w:r>
    </w:p>
    <w:p w14:paraId="194EC5FD" w14:textId="49730A39" w:rsidR="00336AF5" w:rsidRDefault="00336AF5">
      <w:pPr>
        <w:pStyle w:val="TOC1"/>
        <w:tabs>
          <w:tab w:val="right" w:leader="dot" w:pos="9350"/>
        </w:tabs>
        <w:rPr>
          <w:rFonts w:eastAsiaTheme="minorEastAsia"/>
          <w:noProof/>
          <w:sz w:val="24"/>
          <w:szCs w:val="24"/>
        </w:rPr>
      </w:pPr>
      <w:r w:rsidRPr="00A05B60">
        <w:rPr>
          <w:rFonts w:ascii="Century Gothic" w:hAnsi="Century Gothic"/>
          <w:noProof/>
        </w:rPr>
        <w:t>ICAPS Program Requirements</w:t>
      </w:r>
      <w:r>
        <w:rPr>
          <w:noProof/>
        </w:rPr>
        <w:tab/>
      </w:r>
      <w:r>
        <w:rPr>
          <w:noProof/>
        </w:rPr>
        <w:fldChar w:fldCharType="begin"/>
      </w:r>
      <w:r>
        <w:rPr>
          <w:noProof/>
        </w:rPr>
        <w:instrText xml:space="preserve"> PAGEREF _Toc85195726 \h </w:instrText>
      </w:r>
      <w:r>
        <w:rPr>
          <w:noProof/>
        </w:rPr>
      </w:r>
      <w:r>
        <w:rPr>
          <w:noProof/>
        </w:rPr>
        <w:fldChar w:fldCharType="separate"/>
      </w:r>
      <w:r>
        <w:rPr>
          <w:noProof/>
        </w:rPr>
        <w:t>4</w:t>
      </w:r>
      <w:r>
        <w:rPr>
          <w:noProof/>
        </w:rPr>
        <w:fldChar w:fldCharType="end"/>
      </w:r>
    </w:p>
    <w:p w14:paraId="032A25B7" w14:textId="0855F44C" w:rsidR="00336AF5" w:rsidRDefault="00336AF5">
      <w:pPr>
        <w:pStyle w:val="TOC1"/>
        <w:tabs>
          <w:tab w:val="right" w:leader="dot" w:pos="9350"/>
        </w:tabs>
        <w:rPr>
          <w:rFonts w:eastAsiaTheme="minorEastAsia"/>
          <w:noProof/>
          <w:sz w:val="24"/>
          <w:szCs w:val="24"/>
        </w:rPr>
      </w:pPr>
      <w:r w:rsidRPr="00A05B60">
        <w:rPr>
          <w:rFonts w:ascii="Century Gothic" w:hAnsi="Century Gothic"/>
          <w:noProof/>
        </w:rPr>
        <w:t>ICAPS Model One</w:t>
      </w:r>
      <w:r>
        <w:rPr>
          <w:noProof/>
        </w:rPr>
        <w:tab/>
      </w:r>
      <w:r>
        <w:rPr>
          <w:noProof/>
        </w:rPr>
        <w:fldChar w:fldCharType="begin"/>
      </w:r>
      <w:r>
        <w:rPr>
          <w:noProof/>
        </w:rPr>
        <w:instrText xml:space="preserve"> PAGEREF _Toc85195727 \h </w:instrText>
      </w:r>
      <w:r>
        <w:rPr>
          <w:noProof/>
        </w:rPr>
      </w:r>
      <w:r>
        <w:rPr>
          <w:noProof/>
        </w:rPr>
        <w:fldChar w:fldCharType="separate"/>
      </w:r>
      <w:r>
        <w:rPr>
          <w:noProof/>
        </w:rPr>
        <w:t>8</w:t>
      </w:r>
      <w:r>
        <w:rPr>
          <w:noProof/>
        </w:rPr>
        <w:fldChar w:fldCharType="end"/>
      </w:r>
    </w:p>
    <w:p w14:paraId="3CF426AD" w14:textId="2289F1E7" w:rsidR="00336AF5" w:rsidRDefault="00336AF5" w:rsidP="00336AF5">
      <w:pPr>
        <w:pStyle w:val="TOC1"/>
        <w:tabs>
          <w:tab w:val="right" w:leader="dot" w:pos="9350"/>
        </w:tabs>
        <w:rPr>
          <w:rFonts w:eastAsiaTheme="minorEastAsia"/>
          <w:noProof/>
          <w:sz w:val="24"/>
          <w:szCs w:val="24"/>
        </w:rPr>
      </w:pPr>
      <w:r w:rsidRPr="00A05B60">
        <w:rPr>
          <w:rFonts w:ascii="Century Gothic" w:hAnsi="Century Gothic"/>
          <w:noProof/>
        </w:rPr>
        <w:t>ICAPS Model Two</w:t>
      </w:r>
      <w:r>
        <w:rPr>
          <w:noProof/>
        </w:rPr>
        <w:tab/>
      </w:r>
      <w:r>
        <w:rPr>
          <w:noProof/>
        </w:rPr>
        <w:fldChar w:fldCharType="begin"/>
      </w:r>
      <w:r>
        <w:rPr>
          <w:noProof/>
        </w:rPr>
        <w:instrText xml:space="preserve"> PAGEREF _Toc85195729 \h </w:instrText>
      </w:r>
      <w:r>
        <w:rPr>
          <w:noProof/>
        </w:rPr>
      </w:r>
      <w:r>
        <w:rPr>
          <w:noProof/>
        </w:rPr>
        <w:fldChar w:fldCharType="separate"/>
      </w:r>
      <w:r>
        <w:rPr>
          <w:noProof/>
        </w:rPr>
        <w:t>9</w:t>
      </w:r>
      <w:r>
        <w:rPr>
          <w:noProof/>
        </w:rPr>
        <w:fldChar w:fldCharType="end"/>
      </w:r>
    </w:p>
    <w:p w14:paraId="7D7C8ED7" w14:textId="3C797F1F" w:rsidR="00336AF5" w:rsidRDefault="00336AF5">
      <w:pPr>
        <w:pStyle w:val="TOC1"/>
        <w:tabs>
          <w:tab w:val="right" w:leader="dot" w:pos="9350"/>
        </w:tabs>
        <w:rPr>
          <w:rFonts w:eastAsiaTheme="minorEastAsia"/>
          <w:noProof/>
          <w:sz w:val="24"/>
          <w:szCs w:val="24"/>
        </w:rPr>
      </w:pPr>
      <w:r w:rsidRPr="00A05B60">
        <w:rPr>
          <w:rFonts w:ascii="Century Gothic" w:eastAsiaTheme="minorEastAsia" w:hAnsi="Century Gothic"/>
          <w:noProof/>
        </w:rPr>
        <w:t>Results in various combinations of:</w:t>
      </w:r>
      <w:r>
        <w:rPr>
          <w:noProof/>
        </w:rPr>
        <w:tab/>
      </w:r>
      <w:r>
        <w:rPr>
          <w:noProof/>
        </w:rPr>
        <w:fldChar w:fldCharType="begin"/>
      </w:r>
      <w:r>
        <w:rPr>
          <w:noProof/>
        </w:rPr>
        <w:instrText xml:space="preserve"> PAGEREF _Toc85195732 \h </w:instrText>
      </w:r>
      <w:r>
        <w:rPr>
          <w:noProof/>
        </w:rPr>
      </w:r>
      <w:r>
        <w:rPr>
          <w:noProof/>
        </w:rPr>
        <w:fldChar w:fldCharType="separate"/>
      </w:r>
      <w:r>
        <w:rPr>
          <w:noProof/>
        </w:rPr>
        <w:t>9</w:t>
      </w:r>
      <w:r>
        <w:rPr>
          <w:noProof/>
        </w:rPr>
        <w:fldChar w:fldCharType="end"/>
      </w:r>
    </w:p>
    <w:p w14:paraId="2E80BFB3" w14:textId="6DC0B9BA" w:rsidR="00336AF5" w:rsidRDefault="00336AF5">
      <w:pPr>
        <w:pStyle w:val="TOC1"/>
        <w:tabs>
          <w:tab w:val="right" w:leader="dot" w:pos="9350"/>
        </w:tabs>
        <w:rPr>
          <w:rFonts w:eastAsiaTheme="minorEastAsia"/>
          <w:noProof/>
          <w:sz w:val="24"/>
          <w:szCs w:val="24"/>
        </w:rPr>
      </w:pPr>
      <w:r w:rsidRPr="00A05B60">
        <w:rPr>
          <w:rFonts w:ascii="Century Gothic" w:hAnsi="Century Gothic"/>
          <w:noProof/>
        </w:rPr>
        <w:t>Team Teaching</w:t>
      </w:r>
      <w:r>
        <w:rPr>
          <w:noProof/>
        </w:rPr>
        <w:tab/>
      </w:r>
      <w:r>
        <w:rPr>
          <w:noProof/>
        </w:rPr>
        <w:fldChar w:fldCharType="begin"/>
      </w:r>
      <w:r>
        <w:rPr>
          <w:noProof/>
        </w:rPr>
        <w:instrText xml:space="preserve"> PAGEREF _Toc85195733 \h </w:instrText>
      </w:r>
      <w:r>
        <w:rPr>
          <w:noProof/>
        </w:rPr>
      </w:r>
      <w:r>
        <w:rPr>
          <w:noProof/>
        </w:rPr>
        <w:fldChar w:fldCharType="separate"/>
      </w:r>
      <w:r>
        <w:rPr>
          <w:noProof/>
        </w:rPr>
        <w:t>9</w:t>
      </w:r>
      <w:r>
        <w:rPr>
          <w:noProof/>
        </w:rPr>
        <w:fldChar w:fldCharType="end"/>
      </w:r>
    </w:p>
    <w:p w14:paraId="1C46F798" w14:textId="245A7F33" w:rsidR="00336AF5" w:rsidRDefault="00336AF5">
      <w:pPr>
        <w:pStyle w:val="TOC1"/>
        <w:tabs>
          <w:tab w:val="right" w:leader="dot" w:pos="9350"/>
        </w:tabs>
        <w:rPr>
          <w:rFonts w:eastAsiaTheme="minorEastAsia"/>
          <w:noProof/>
          <w:sz w:val="24"/>
          <w:szCs w:val="24"/>
        </w:rPr>
      </w:pPr>
      <w:r w:rsidRPr="00A05B60">
        <w:rPr>
          <w:rFonts w:ascii="Century Gothic" w:hAnsi="Century Gothic"/>
          <w:noProof/>
        </w:rPr>
        <w:t>Braided Funding</w:t>
      </w:r>
      <w:r>
        <w:rPr>
          <w:noProof/>
        </w:rPr>
        <w:tab/>
      </w:r>
      <w:r>
        <w:rPr>
          <w:noProof/>
        </w:rPr>
        <w:fldChar w:fldCharType="begin"/>
      </w:r>
      <w:r>
        <w:rPr>
          <w:noProof/>
        </w:rPr>
        <w:instrText xml:space="preserve"> PAGEREF _Toc85195734 \h </w:instrText>
      </w:r>
      <w:r>
        <w:rPr>
          <w:noProof/>
        </w:rPr>
      </w:r>
      <w:r>
        <w:rPr>
          <w:noProof/>
        </w:rPr>
        <w:fldChar w:fldCharType="separate"/>
      </w:r>
      <w:r>
        <w:rPr>
          <w:noProof/>
        </w:rPr>
        <w:t>12</w:t>
      </w:r>
      <w:r>
        <w:rPr>
          <w:noProof/>
        </w:rPr>
        <w:fldChar w:fldCharType="end"/>
      </w:r>
    </w:p>
    <w:p w14:paraId="69953338" w14:textId="0A2D41A5" w:rsidR="00336AF5" w:rsidRDefault="00336AF5">
      <w:pPr>
        <w:pStyle w:val="TOC1"/>
        <w:tabs>
          <w:tab w:val="right" w:leader="dot" w:pos="9350"/>
        </w:tabs>
        <w:rPr>
          <w:rFonts w:eastAsiaTheme="minorEastAsia"/>
          <w:noProof/>
          <w:sz w:val="24"/>
          <w:szCs w:val="24"/>
        </w:rPr>
      </w:pPr>
      <w:r w:rsidRPr="00A05B60">
        <w:rPr>
          <w:rFonts w:ascii="Century Gothic" w:hAnsi="Century Gothic"/>
          <w:noProof/>
        </w:rPr>
        <w:t>Technical Assistance and Professional Development</w:t>
      </w:r>
      <w:r>
        <w:rPr>
          <w:noProof/>
        </w:rPr>
        <w:tab/>
      </w:r>
      <w:r>
        <w:rPr>
          <w:noProof/>
        </w:rPr>
        <w:fldChar w:fldCharType="begin"/>
      </w:r>
      <w:r>
        <w:rPr>
          <w:noProof/>
        </w:rPr>
        <w:instrText xml:space="preserve"> PAGEREF _Toc85195735 \h </w:instrText>
      </w:r>
      <w:r>
        <w:rPr>
          <w:noProof/>
        </w:rPr>
      </w:r>
      <w:r>
        <w:rPr>
          <w:noProof/>
        </w:rPr>
        <w:fldChar w:fldCharType="separate"/>
      </w:r>
      <w:r>
        <w:rPr>
          <w:noProof/>
        </w:rPr>
        <w:t>16</w:t>
      </w:r>
      <w:r>
        <w:rPr>
          <w:noProof/>
        </w:rPr>
        <w:fldChar w:fldCharType="end"/>
      </w:r>
    </w:p>
    <w:p w14:paraId="1BDAE39B" w14:textId="34B71B44" w:rsidR="00336AF5" w:rsidRDefault="00336AF5">
      <w:pPr>
        <w:pStyle w:val="TOC1"/>
        <w:tabs>
          <w:tab w:val="right" w:leader="dot" w:pos="9350"/>
        </w:tabs>
        <w:rPr>
          <w:rFonts w:eastAsiaTheme="minorEastAsia"/>
          <w:noProof/>
          <w:sz w:val="24"/>
          <w:szCs w:val="24"/>
        </w:rPr>
      </w:pPr>
    </w:p>
    <w:p w14:paraId="04FE7263" w14:textId="375A793E" w:rsidR="006D633C" w:rsidRDefault="00336AF5">
      <w:pPr>
        <w:spacing w:after="160" w:line="259" w:lineRule="auto"/>
        <w:rPr>
          <w:rFonts w:ascii="Century Gothic" w:hAnsi="Century Gothic"/>
          <w:b/>
          <w:bCs/>
          <w:color w:val="2E74B5" w:themeColor="accent1" w:themeShade="BF"/>
          <w:sz w:val="32"/>
          <w:szCs w:val="32"/>
        </w:rPr>
      </w:pPr>
      <w:r>
        <w:rPr>
          <w:rFonts w:ascii="Century Gothic" w:hAnsi="Century Gothic"/>
          <w:b/>
          <w:bCs/>
          <w:color w:val="2E74B5" w:themeColor="accent1" w:themeShade="BF"/>
          <w:sz w:val="32"/>
          <w:szCs w:val="32"/>
        </w:rPr>
        <w:fldChar w:fldCharType="end"/>
      </w:r>
      <w:r w:rsidR="006D633C">
        <w:rPr>
          <w:rFonts w:ascii="Century Gothic" w:hAnsi="Century Gothic"/>
          <w:b/>
          <w:bCs/>
          <w:color w:val="2E74B5" w:themeColor="accent1" w:themeShade="BF"/>
          <w:sz w:val="32"/>
          <w:szCs w:val="32"/>
        </w:rPr>
        <w:br w:type="page"/>
      </w:r>
    </w:p>
    <w:p w14:paraId="5FA5195E" w14:textId="77777777" w:rsidR="006D633C" w:rsidRDefault="006D633C" w:rsidP="228E5C28">
      <w:pPr>
        <w:rPr>
          <w:rFonts w:ascii="Century Gothic" w:hAnsi="Century Gothic"/>
          <w:b/>
          <w:bCs/>
          <w:color w:val="2E74B5" w:themeColor="accent1" w:themeShade="BF"/>
          <w:sz w:val="32"/>
          <w:szCs w:val="32"/>
        </w:rPr>
      </w:pPr>
    </w:p>
    <w:p w14:paraId="66AC9A86" w14:textId="2BD61990" w:rsidR="007C7965" w:rsidRPr="004259F2" w:rsidRDefault="007C7965" w:rsidP="000A6685">
      <w:pPr>
        <w:rPr>
          <w:rFonts w:ascii="Century Gothic" w:hAnsi="Century Gothic"/>
          <w:b/>
          <w:color w:val="2E74B5" w:themeColor="accent1" w:themeShade="BF"/>
          <w:sz w:val="32"/>
          <w:szCs w:val="32"/>
        </w:rPr>
      </w:pPr>
      <w:r w:rsidRPr="004259F2">
        <w:rPr>
          <w:rFonts w:ascii="Century Gothic" w:hAnsi="Century Gothic"/>
          <w:b/>
          <w:color w:val="2E74B5" w:themeColor="accent1" w:themeShade="BF"/>
          <w:sz w:val="32"/>
          <w:szCs w:val="32"/>
        </w:rPr>
        <w:t>ICAPS/IET Program Development Guide</w:t>
      </w:r>
    </w:p>
    <w:p w14:paraId="06B0EC36" w14:textId="65181C51" w:rsidR="007C7965" w:rsidRPr="004259F2" w:rsidRDefault="007C7965" w:rsidP="000A6685">
      <w:pPr>
        <w:rPr>
          <w:rFonts w:ascii="Century Gothic" w:hAnsi="Century Gothic"/>
          <w:sz w:val="24"/>
          <w:szCs w:val="24"/>
        </w:rPr>
      </w:pPr>
      <w:r w:rsidRPr="004259F2">
        <w:rPr>
          <w:rFonts w:ascii="Century Gothic" w:hAnsi="Century Gothic"/>
          <w:sz w:val="24"/>
          <w:szCs w:val="24"/>
        </w:rPr>
        <w:t xml:space="preserve">This </w:t>
      </w:r>
      <w:r w:rsidR="006D633C">
        <w:rPr>
          <w:rFonts w:ascii="Century Gothic" w:hAnsi="Century Gothic"/>
          <w:sz w:val="24"/>
          <w:szCs w:val="24"/>
        </w:rPr>
        <w:t>manual</w:t>
      </w:r>
      <w:r w:rsidRPr="004259F2">
        <w:rPr>
          <w:rFonts w:ascii="Century Gothic" w:hAnsi="Century Gothic"/>
          <w:sz w:val="24"/>
          <w:szCs w:val="24"/>
        </w:rPr>
        <w:t xml:space="preserve"> can be used as a resource for ICAPS/IET development. </w:t>
      </w:r>
      <w:r w:rsidR="006D633C" w:rsidRPr="006D633C">
        <w:rPr>
          <w:rFonts w:ascii="Century Gothic" w:hAnsi="Century Gothic"/>
          <w:sz w:val="24"/>
          <w:szCs w:val="24"/>
        </w:rPr>
        <w:t>The steps needed for planning, developing, submitting for approval, and tracking progress are included in this manual.</w:t>
      </w:r>
      <w:r w:rsidR="006D633C">
        <w:rPr>
          <w:rFonts w:ascii="Century Gothic" w:hAnsi="Century Gothic"/>
          <w:sz w:val="24"/>
          <w:szCs w:val="24"/>
        </w:rPr>
        <w:t xml:space="preserve"> </w:t>
      </w:r>
      <w:r w:rsidRPr="004259F2">
        <w:rPr>
          <w:rFonts w:ascii="Century Gothic" w:hAnsi="Century Gothic"/>
          <w:sz w:val="24"/>
          <w:szCs w:val="24"/>
        </w:rPr>
        <w:t>Other resources to use in conjunction includ</w:t>
      </w:r>
      <w:r w:rsidR="008936AC" w:rsidRPr="004259F2">
        <w:rPr>
          <w:rFonts w:ascii="Century Gothic" w:hAnsi="Century Gothic"/>
          <w:sz w:val="24"/>
          <w:szCs w:val="24"/>
        </w:rPr>
        <w:t>e:</w:t>
      </w:r>
      <w:r w:rsidR="00C60496" w:rsidRPr="004259F2">
        <w:rPr>
          <w:rFonts w:ascii="Century Gothic" w:hAnsi="Century Gothic"/>
          <w:sz w:val="24"/>
          <w:szCs w:val="24"/>
        </w:rPr>
        <w:t xml:space="preserve"> </w:t>
      </w:r>
      <w:hyperlink r:id="rId14" w:history="1">
        <w:r w:rsidR="00C60496" w:rsidRPr="004259F2">
          <w:rPr>
            <w:rStyle w:val="Hyperlink"/>
            <w:rFonts w:ascii="Century Gothic" w:hAnsi="Century Gothic"/>
            <w:sz w:val="24"/>
            <w:szCs w:val="24"/>
          </w:rPr>
          <w:t>ICAP</w:t>
        </w:r>
        <w:r w:rsidR="007E28CC" w:rsidRPr="004259F2">
          <w:rPr>
            <w:rStyle w:val="Hyperlink"/>
            <w:rFonts w:ascii="Century Gothic" w:hAnsi="Century Gothic"/>
            <w:sz w:val="24"/>
            <w:szCs w:val="24"/>
          </w:rPr>
          <w:t>S</w:t>
        </w:r>
        <w:r w:rsidR="00C60496" w:rsidRPr="004259F2">
          <w:rPr>
            <w:rStyle w:val="Hyperlink"/>
            <w:rFonts w:ascii="Century Gothic" w:hAnsi="Century Gothic"/>
            <w:sz w:val="24"/>
            <w:szCs w:val="24"/>
          </w:rPr>
          <w:t>/IET Planning Template</w:t>
        </w:r>
      </w:hyperlink>
      <w:r w:rsidR="008936AC" w:rsidRPr="004259F2">
        <w:rPr>
          <w:rFonts w:ascii="Century Gothic" w:hAnsi="Century Gothic"/>
          <w:sz w:val="24"/>
          <w:szCs w:val="24"/>
        </w:rPr>
        <w:t xml:space="preserve">; </w:t>
      </w:r>
      <w:hyperlink r:id="rId15" w:history="1">
        <w:r w:rsidR="00C60496" w:rsidRPr="004259F2">
          <w:rPr>
            <w:rStyle w:val="Hyperlink"/>
            <w:rFonts w:ascii="Century Gothic" w:hAnsi="Century Gothic"/>
            <w:sz w:val="24"/>
            <w:szCs w:val="24"/>
          </w:rPr>
          <w:t>ICAPS Planning Notes</w:t>
        </w:r>
      </w:hyperlink>
      <w:r w:rsidR="008936AC" w:rsidRPr="004259F2">
        <w:rPr>
          <w:rFonts w:ascii="Century Gothic" w:hAnsi="Century Gothic"/>
          <w:sz w:val="24"/>
          <w:szCs w:val="24"/>
        </w:rPr>
        <w:t>;</w:t>
      </w:r>
      <w:r w:rsidR="00C60496" w:rsidRPr="004259F2">
        <w:rPr>
          <w:rFonts w:ascii="Century Gothic" w:hAnsi="Century Gothic"/>
          <w:sz w:val="24"/>
          <w:szCs w:val="24"/>
        </w:rPr>
        <w:t xml:space="preserve"> </w:t>
      </w:r>
      <w:hyperlink r:id="rId16" w:history="1">
        <w:r w:rsidR="00C60496" w:rsidRPr="004259F2">
          <w:rPr>
            <w:rStyle w:val="Hyperlink"/>
            <w:rFonts w:ascii="Century Gothic" w:hAnsi="Century Gothic"/>
            <w:sz w:val="24"/>
            <w:szCs w:val="24"/>
          </w:rPr>
          <w:t>ICAPS Logic Model</w:t>
        </w:r>
      </w:hyperlink>
      <w:r w:rsidR="008936AC" w:rsidRPr="004259F2">
        <w:rPr>
          <w:rFonts w:ascii="Century Gothic" w:hAnsi="Century Gothic"/>
          <w:sz w:val="24"/>
          <w:szCs w:val="24"/>
        </w:rPr>
        <w:t>;</w:t>
      </w:r>
      <w:r w:rsidR="00C60496" w:rsidRPr="004259F2">
        <w:rPr>
          <w:rFonts w:ascii="Century Gothic" w:hAnsi="Century Gothic"/>
          <w:sz w:val="24"/>
          <w:szCs w:val="24"/>
        </w:rPr>
        <w:t xml:space="preserve"> </w:t>
      </w:r>
      <w:hyperlink r:id="rId17" w:history="1">
        <w:r w:rsidR="00E606CA" w:rsidRPr="002C12ED">
          <w:rPr>
            <w:rStyle w:val="Hyperlink"/>
            <w:rFonts w:ascii="Century Gothic" w:hAnsi="Century Gothic"/>
            <w:sz w:val="24"/>
            <w:szCs w:val="24"/>
          </w:rPr>
          <w:t>Career Pathways Dictionary</w:t>
        </w:r>
      </w:hyperlink>
      <w:r w:rsidR="00E606CA" w:rsidRPr="004259F2">
        <w:rPr>
          <w:rFonts w:ascii="Century Gothic" w:hAnsi="Century Gothic"/>
          <w:sz w:val="24"/>
          <w:szCs w:val="24"/>
        </w:rPr>
        <w:t xml:space="preserve">, </w:t>
      </w:r>
      <w:r w:rsidR="00C60496" w:rsidRPr="004259F2">
        <w:rPr>
          <w:rFonts w:ascii="Century Gothic" w:hAnsi="Century Gothic"/>
          <w:sz w:val="24"/>
          <w:szCs w:val="24"/>
        </w:rPr>
        <w:t xml:space="preserve">and the </w:t>
      </w:r>
      <w:hyperlink r:id="rId18" w:history="1">
        <w:r w:rsidR="00C60496" w:rsidRPr="004259F2">
          <w:rPr>
            <w:rStyle w:val="Hyperlink"/>
            <w:rFonts w:ascii="Century Gothic" w:hAnsi="Century Gothic"/>
            <w:sz w:val="24"/>
            <w:szCs w:val="24"/>
          </w:rPr>
          <w:t>Illinois IELCE Toolkit</w:t>
        </w:r>
      </w:hyperlink>
      <w:r w:rsidR="008936AC" w:rsidRPr="004259F2">
        <w:rPr>
          <w:rFonts w:ascii="Century Gothic" w:hAnsi="Century Gothic"/>
          <w:sz w:val="24"/>
          <w:szCs w:val="24"/>
        </w:rPr>
        <w:t xml:space="preserve">. </w:t>
      </w:r>
      <w:r w:rsidR="00C60496" w:rsidRPr="004259F2">
        <w:rPr>
          <w:rFonts w:ascii="Century Gothic" w:hAnsi="Century Gothic"/>
          <w:sz w:val="24"/>
          <w:szCs w:val="24"/>
        </w:rPr>
        <w:t>Upon completion of ICAPS/IET development, see appendix A of this document for ICAPS Proposal Requirements from ICCB.</w:t>
      </w:r>
    </w:p>
    <w:p w14:paraId="4C628BD0" w14:textId="77777777" w:rsidR="000A6685" w:rsidRPr="004259F2" w:rsidRDefault="000A6685" w:rsidP="000A6685">
      <w:pPr>
        <w:rPr>
          <w:rFonts w:ascii="Century Gothic" w:hAnsi="Century Gothic"/>
          <w:b/>
          <w:color w:val="2E74B5" w:themeColor="accent1" w:themeShade="BF"/>
          <w:sz w:val="32"/>
          <w:szCs w:val="32"/>
        </w:rPr>
      </w:pPr>
      <w:r w:rsidRPr="004259F2">
        <w:rPr>
          <w:rFonts w:ascii="Century Gothic" w:hAnsi="Century Gothic"/>
          <w:b/>
          <w:color w:val="2E74B5" w:themeColor="accent1" w:themeShade="BF"/>
          <w:sz w:val="32"/>
          <w:szCs w:val="32"/>
        </w:rPr>
        <w:t>The Vital Importance of AE/CTE Partnership</w:t>
      </w:r>
      <w:bookmarkEnd w:id="0"/>
    </w:p>
    <w:p w14:paraId="7B9A8D3D" w14:textId="77777777" w:rsidR="000C4BAC" w:rsidRPr="004259F2" w:rsidRDefault="000C4BAC" w:rsidP="000C4BAC">
      <w:pPr>
        <w:pStyle w:val="NormalWeb"/>
        <w:spacing w:before="200" w:beforeAutospacing="0" w:after="0" w:afterAutospacing="0"/>
        <w:rPr>
          <w:rFonts w:ascii="Century Gothic" w:hAnsi="Century Gothic"/>
        </w:rPr>
      </w:pPr>
      <w:bookmarkStart w:id="1" w:name="_Toc430085675"/>
      <w:r w:rsidRPr="004259F2">
        <w:rPr>
          <w:rFonts w:ascii="Century Gothic" w:eastAsiaTheme="minorEastAsia" w:hAnsi="Century Gothic" w:cstheme="minorBidi"/>
          <w:kern w:val="24"/>
        </w:rPr>
        <w:t xml:space="preserve">The Integrated Career &amp; Academic Preparation System (ICAPS), is the implementation of the IET (Integrated Education and Training) model in Illinois. </w:t>
      </w:r>
    </w:p>
    <w:p w14:paraId="732965D4" w14:textId="77777777" w:rsidR="000C4BAC" w:rsidRPr="004259F2" w:rsidRDefault="000C4BAC" w:rsidP="000C4BAC">
      <w:pPr>
        <w:pStyle w:val="NormalWeb"/>
        <w:spacing w:before="200" w:beforeAutospacing="0" w:after="0" w:afterAutospacing="0"/>
        <w:rPr>
          <w:rFonts w:ascii="Century Gothic" w:hAnsi="Century Gothic"/>
        </w:rPr>
      </w:pPr>
      <w:r w:rsidRPr="004259F2">
        <w:rPr>
          <w:rFonts w:ascii="Century Gothic" w:eastAsiaTheme="minorEastAsia" w:hAnsi="Century Gothic" w:cstheme="minorBidi"/>
          <w:kern w:val="24"/>
        </w:rPr>
        <w:t xml:space="preserve">ICAPS aims to provide an integrated pathway in Career and Technical Education (CTE) for college credit and/or program certificate opportunities for Adult Education and Literacy (AEL) students that lack basic skills. </w:t>
      </w:r>
    </w:p>
    <w:p w14:paraId="16345BD9" w14:textId="77777777" w:rsidR="000C4BAC" w:rsidRPr="004259F2" w:rsidRDefault="000C4BAC" w:rsidP="000C4BAC">
      <w:pPr>
        <w:pStyle w:val="NormalWeb"/>
        <w:spacing w:before="200" w:beforeAutospacing="0" w:after="0" w:afterAutospacing="0"/>
        <w:rPr>
          <w:rFonts w:ascii="Century Gothic" w:hAnsi="Century Gothic"/>
        </w:rPr>
      </w:pPr>
      <w:r w:rsidRPr="004259F2">
        <w:rPr>
          <w:rFonts w:ascii="Century Gothic" w:eastAsiaTheme="minorEastAsia" w:hAnsi="Century Gothic" w:cstheme="minorBidi"/>
          <w:kern w:val="24"/>
        </w:rPr>
        <w:t>Through ICAPS programs students work to complete their high school equivalency and are co-enrolled in credit CTE courses/certificates or training programs through an integrated instructional model — supplemented by support courses, comprehensive student supportive services, and augmented by team teaching that includes CTE faculty and basic skills instructors. The model provides career pathway/employment opportunities for students while enabling their transition into additional postsecondary certificate/degree programs.</w:t>
      </w:r>
    </w:p>
    <w:p w14:paraId="71B4419C" w14:textId="77777777" w:rsidR="000A6685" w:rsidRPr="004259F2" w:rsidRDefault="000A6685" w:rsidP="228E5C28">
      <w:pPr>
        <w:pStyle w:val="Heading1"/>
        <w:spacing w:line="240" w:lineRule="auto"/>
        <w:jc w:val="both"/>
        <w:rPr>
          <w:rFonts w:ascii="Century Gothic" w:hAnsi="Century Gothic"/>
          <w:sz w:val="32"/>
          <w:szCs w:val="32"/>
        </w:rPr>
      </w:pPr>
      <w:bookmarkStart w:id="2" w:name="_Toc85195722"/>
      <w:r w:rsidRPr="228E5C28">
        <w:rPr>
          <w:rFonts w:ascii="Century Gothic" w:hAnsi="Century Gothic"/>
          <w:sz w:val="32"/>
          <w:szCs w:val="32"/>
        </w:rPr>
        <w:t xml:space="preserve">WIOA IET Core </w:t>
      </w:r>
      <w:r w:rsidR="00BE27F9" w:rsidRPr="228E5C28">
        <w:rPr>
          <w:rFonts w:ascii="Century Gothic" w:hAnsi="Century Gothic"/>
          <w:sz w:val="32"/>
          <w:szCs w:val="32"/>
        </w:rPr>
        <w:t>Components</w:t>
      </w:r>
      <w:bookmarkEnd w:id="2"/>
    </w:p>
    <w:p w14:paraId="2B45FD34" w14:textId="77777777" w:rsidR="000A6685" w:rsidRPr="004259F2" w:rsidRDefault="000A6685" w:rsidP="004259F2">
      <w:pPr>
        <w:pStyle w:val="NormalWeb"/>
        <w:spacing w:before="200" w:beforeAutospacing="0" w:after="80" w:afterAutospacing="0"/>
        <w:rPr>
          <w:rFonts w:ascii="Century Gothic" w:hAnsi="Century Gothic"/>
        </w:rPr>
      </w:pPr>
      <w:r w:rsidRPr="004259F2">
        <w:rPr>
          <w:rFonts w:ascii="Century Gothic" w:eastAsiaTheme="minorEastAsia" w:hAnsi="Century Gothic" w:cstheme="minorBidi"/>
          <w:color w:val="000000" w:themeColor="text1"/>
          <w:kern w:val="24"/>
        </w:rPr>
        <w:t>Definition:</w:t>
      </w:r>
    </w:p>
    <w:p w14:paraId="370F6D5D" w14:textId="77777777" w:rsidR="000A6685" w:rsidRPr="004259F2" w:rsidRDefault="000A6685" w:rsidP="004259F2">
      <w:pPr>
        <w:pStyle w:val="NormalWeb"/>
        <w:spacing w:before="200" w:beforeAutospacing="0" w:after="80" w:afterAutospacing="0"/>
        <w:ind w:left="115"/>
        <w:rPr>
          <w:rFonts w:ascii="Century Gothic" w:hAnsi="Century Gothic"/>
        </w:rPr>
      </w:pPr>
      <w:r w:rsidRPr="004259F2">
        <w:rPr>
          <w:rFonts w:ascii="Century Gothic" w:eastAsiaTheme="minorEastAsia" w:hAnsi="Century Gothic" w:cstheme="minorBidi"/>
          <w:color w:val="000000" w:themeColor="text1"/>
          <w:kern w:val="24"/>
        </w:rPr>
        <w:t xml:space="preserve">A service approach that provides </w:t>
      </w:r>
      <w:r w:rsidRPr="004259F2">
        <w:rPr>
          <w:rFonts w:ascii="Century Gothic" w:eastAsiaTheme="minorEastAsia" w:hAnsi="Century Gothic" w:cstheme="minorBidi"/>
          <w:i/>
          <w:iCs/>
          <w:color w:val="000000" w:themeColor="text1"/>
          <w:kern w:val="24"/>
        </w:rPr>
        <w:t>adult education and literacy activities</w:t>
      </w:r>
      <w:r w:rsidRPr="004259F2">
        <w:rPr>
          <w:rFonts w:ascii="Century Gothic" w:eastAsiaTheme="minorEastAsia" w:hAnsi="Century Gothic" w:cstheme="minorBidi"/>
          <w:color w:val="000000" w:themeColor="text1"/>
          <w:kern w:val="24"/>
        </w:rPr>
        <w:t xml:space="preserve"> </w:t>
      </w:r>
      <w:r w:rsidRPr="004259F2">
        <w:rPr>
          <w:rFonts w:ascii="Century Gothic" w:eastAsiaTheme="minorEastAsia" w:hAnsi="Century Gothic" w:cstheme="minorBidi"/>
          <w:color w:val="000000" w:themeColor="text1"/>
          <w:kern w:val="24"/>
          <w:u w:val="single"/>
        </w:rPr>
        <w:t>concurrently</w:t>
      </w:r>
      <w:r w:rsidRPr="004259F2">
        <w:rPr>
          <w:rFonts w:ascii="Century Gothic" w:eastAsiaTheme="minorEastAsia" w:hAnsi="Century Gothic" w:cstheme="minorBidi"/>
          <w:color w:val="000000" w:themeColor="text1"/>
          <w:kern w:val="24"/>
        </w:rPr>
        <w:t xml:space="preserve"> and </w:t>
      </w:r>
      <w:r w:rsidRPr="004259F2">
        <w:rPr>
          <w:rFonts w:ascii="Century Gothic" w:eastAsiaTheme="minorEastAsia" w:hAnsi="Century Gothic" w:cstheme="minorBidi"/>
          <w:color w:val="000000" w:themeColor="text1"/>
          <w:kern w:val="24"/>
          <w:u w:val="single"/>
        </w:rPr>
        <w:t>contextually</w:t>
      </w:r>
      <w:r w:rsidRPr="004259F2">
        <w:rPr>
          <w:rFonts w:ascii="Century Gothic" w:eastAsiaTheme="minorEastAsia" w:hAnsi="Century Gothic" w:cstheme="minorBidi"/>
          <w:color w:val="000000" w:themeColor="text1"/>
          <w:kern w:val="24"/>
        </w:rPr>
        <w:t xml:space="preserve"> with </w:t>
      </w:r>
      <w:r w:rsidRPr="004259F2">
        <w:rPr>
          <w:rFonts w:ascii="Century Gothic" w:eastAsiaTheme="minorEastAsia" w:hAnsi="Century Gothic" w:cstheme="minorBidi"/>
          <w:i/>
          <w:iCs/>
          <w:color w:val="000000" w:themeColor="text1"/>
          <w:kern w:val="24"/>
        </w:rPr>
        <w:t>workforce preparation activities</w:t>
      </w:r>
      <w:r w:rsidRPr="004259F2">
        <w:rPr>
          <w:rFonts w:ascii="Century Gothic" w:eastAsiaTheme="minorEastAsia" w:hAnsi="Century Gothic" w:cstheme="minorBidi"/>
          <w:color w:val="000000" w:themeColor="text1"/>
          <w:kern w:val="24"/>
        </w:rPr>
        <w:t xml:space="preserve"> and </w:t>
      </w:r>
      <w:r w:rsidRPr="004259F2">
        <w:rPr>
          <w:rFonts w:ascii="Century Gothic" w:eastAsiaTheme="minorEastAsia" w:hAnsi="Century Gothic" w:cstheme="minorBidi"/>
          <w:i/>
          <w:iCs/>
          <w:color w:val="000000" w:themeColor="text1"/>
          <w:kern w:val="24"/>
        </w:rPr>
        <w:t xml:space="preserve">workforce training </w:t>
      </w:r>
      <w:r w:rsidRPr="004259F2">
        <w:rPr>
          <w:rFonts w:ascii="Century Gothic" w:eastAsiaTheme="minorEastAsia" w:hAnsi="Century Gothic" w:cstheme="minorBidi"/>
          <w:color w:val="000000" w:themeColor="text1"/>
          <w:kern w:val="24"/>
          <w:u w:val="single"/>
        </w:rPr>
        <w:t>for a specific occupation or occupational cluster</w:t>
      </w:r>
      <w:r w:rsidRPr="004259F2">
        <w:rPr>
          <w:rFonts w:ascii="Century Gothic" w:eastAsiaTheme="minorEastAsia" w:hAnsi="Century Gothic" w:cstheme="minorBidi"/>
          <w:color w:val="000000" w:themeColor="text1"/>
          <w:kern w:val="24"/>
        </w:rPr>
        <w:t xml:space="preserve"> for the purpose of educational and career advancement.</w:t>
      </w:r>
      <w:r w:rsidRPr="004259F2">
        <w:rPr>
          <w:rFonts w:ascii="Century Gothic" w:eastAsiaTheme="minorEastAsia" w:hAnsi="Century Gothic" w:cstheme="minorBidi"/>
          <w:color w:val="000000" w:themeColor="text1"/>
          <w:kern w:val="24"/>
        </w:rPr>
        <w:br/>
      </w:r>
      <w:r w:rsidRPr="004259F2">
        <w:rPr>
          <w:rFonts w:ascii="Century Gothic" w:hAnsi="Century Gothic"/>
        </w:rPr>
        <w:t xml:space="preserve">                                                                                                                       -WIOA Section 203 (11)</w:t>
      </w:r>
    </w:p>
    <w:p w14:paraId="65E34879" w14:textId="77777777" w:rsidR="000A6685" w:rsidRPr="004259F2" w:rsidRDefault="000C4BAC" w:rsidP="000A6685">
      <w:pPr>
        <w:spacing w:after="120" w:line="240" w:lineRule="auto"/>
        <w:rPr>
          <w:rFonts w:ascii="Century Gothic" w:hAnsi="Century Gothic"/>
          <w:sz w:val="24"/>
          <w:szCs w:val="24"/>
        </w:rPr>
      </w:pPr>
      <w:r w:rsidRPr="004259F2">
        <w:rPr>
          <w:rFonts w:ascii="Century Gothic" w:hAnsi="Century Gothic"/>
          <w:noProof/>
        </w:rPr>
        <w:lastRenderedPageBreak/>
        <w:drawing>
          <wp:inline distT="0" distB="0" distL="0" distR="0" wp14:anchorId="1622135B" wp14:editId="344D4DCB">
            <wp:extent cx="5686425" cy="25336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DAA93C0" w14:textId="77777777" w:rsidR="004259F2" w:rsidRDefault="000A6685" w:rsidP="004259F2">
      <w:pPr>
        <w:pStyle w:val="NormalWeb"/>
        <w:spacing w:before="200" w:beforeAutospacing="0" w:after="0" w:afterAutospacing="0" w:line="216" w:lineRule="auto"/>
        <w:ind w:left="115"/>
        <w:rPr>
          <w:rFonts w:ascii="Century Gothic" w:hAnsi="Century Gothic"/>
        </w:rPr>
      </w:pPr>
      <w:r w:rsidRPr="004259F2">
        <w:rPr>
          <w:rFonts w:ascii="Century Gothic" w:eastAsiaTheme="minorEastAsia" w:hAnsi="Century Gothic" w:cstheme="minorBidi"/>
          <w:color w:val="000000" w:themeColor="text1"/>
          <w:kern w:val="24"/>
        </w:rPr>
        <w:t>Important Point</w:t>
      </w:r>
      <w:r w:rsidR="000C4BAC" w:rsidRPr="004259F2">
        <w:rPr>
          <w:rFonts w:ascii="Century Gothic" w:eastAsiaTheme="minorEastAsia" w:hAnsi="Century Gothic" w:cstheme="minorBidi"/>
          <w:color w:val="000000" w:themeColor="text1"/>
          <w:kern w:val="24"/>
        </w:rPr>
        <w:t>s</w:t>
      </w:r>
      <w:r w:rsidRPr="004259F2">
        <w:rPr>
          <w:rFonts w:ascii="Century Gothic" w:eastAsiaTheme="minorEastAsia" w:hAnsi="Century Gothic" w:cstheme="minorBidi"/>
          <w:color w:val="000000" w:themeColor="text1"/>
          <w:kern w:val="24"/>
        </w:rPr>
        <w:t>:</w:t>
      </w:r>
    </w:p>
    <w:p w14:paraId="148EC0A9" w14:textId="69F4C15A" w:rsidR="000A6685" w:rsidRPr="004259F2" w:rsidRDefault="000A6685" w:rsidP="004259F2">
      <w:pPr>
        <w:pStyle w:val="NormalWeb"/>
        <w:spacing w:before="200" w:beforeAutospacing="0" w:after="0" w:afterAutospacing="0" w:line="216" w:lineRule="auto"/>
        <w:ind w:left="115"/>
        <w:rPr>
          <w:rFonts w:ascii="Century Gothic" w:hAnsi="Century Gothic"/>
        </w:rPr>
      </w:pPr>
      <w:r w:rsidRPr="004259F2">
        <w:rPr>
          <w:rFonts w:ascii="Century Gothic" w:eastAsiaTheme="minorEastAsia" w:hAnsi="Century Gothic" w:cstheme="minorBidi"/>
          <w:color w:val="000000" w:themeColor="text1"/>
          <w:kern w:val="24"/>
        </w:rPr>
        <w:t xml:space="preserve">The three components of integrated education and training (IET) MUST be provided </w:t>
      </w:r>
      <w:r w:rsidRPr="004259F2">
        <w:rPr>
          <w:rFonts w:ascii="Century Gothic" w:eastAsiaTheme="minorEastAsia" w:hAnsi="Century Gothic" w:cstheme="minorBidi"/>
          <w:i/>
          <w:iCs/>
          <w:color w:val="000000" w:themeColor="text1"/>
          <w:kern w:val="24"/>
          <w:u w:val="single"/>
        </w:rPr>
        <w:t>concurrently</w:t>
      </w:r>
      <w:r w:rsidRPr="004259F2">
        <w:rPr>
          <w:rFonts w:ascii="Century Gothic" w:eastAsiaTheme="minorEastAsia" w:hAnsi="Century Gothic" w:cstheme="minorBidi"/>
          <w:color w:val="000000" w:themeColor="text1"/>
          <w:kern w:val="24"/>
        </w:rPr>
        <w:t xml:space="preserve"> as well as contextually.</w:t>
      </w:r>
    </w:p>
    <w:p w14:paraId="4381D1F6" w14:textId="77777777" w:rsidR="000A6685" w:rsidRPr="004259F2" w:rsidRDefault="000A6685" w:rsidP="004259F2">
      <w:pPr>
        <w:pStyle w:val="NormalWeb"/>
        <w:spacing w:before="200" w:beforeAutospacing="0" w:after="0" w:afterAutospacing="0"/>
        <w:ind w:left="115"/>
        <w:rPr>
          <w:rFonts w:ascii="Century Gothic" w:hAnsi="Century Gothic"/>
        </w:rPr>
      </w:pPr>
      <w:r w:rsidRPr="004259F2">
        <w:rPr>
          <w:rFonts w:ascii="Century Gothic" w:eastAsiaTheme="minorEastAsia" w:hAnsi="Century Gothic" w:cstheme="minorBidi"/>
          <w:color w:val="000000" w:themeColor="text1"/>
          <w:kern w:val="24"/>
        </w:rPr>
        <w:t>The components CANNOT be provided sequentially and be classified as IET.</w:t>
      </w:r>
    </w:p>
    <w:p w14:paraId="22A28CC9" w14:textId="357BA411" w:rsidR="00BE27F9" w:rsidRPr="004259F2" w:rsidRDefault="00881021" w:rsidP="228E5C28">
      <w:pPr>
        <w:pStyle w:val="Heading1"/>
        <w:spacing w:line="240" w:lineRule="auto"/>
        <w:rPr>
          <w:rFonts w:ascii="Century Gothic" w:hAnsi="Century Gothic"/>
          <w:sz w:val="32"/>
          <w:szCs w:val="32"/>
        </w:rPr>
      </w:pPr>
      <w:bookmarkStart w:id="3" w:name="_Toc85195723"/>
      <w:r w:rsidRPr="228E5C28">
        <w:rPr>
          <w:rFonts w:ascii="Century Gothic" w:hAnsi="Century Gothic"/>
          <w:sz w:val="32"/>
          <w:szCs w:val="32"/>
        </w:rPr>
        <w:t>Required</w:t>
      </w:r>
      <w:r w:rsidR="004259F2" w:rsidRPr="228E5C28">
        <w:rPr>
          <w:rFonts w:ascii="Century Gothic" w:hAnsi="Century Gothic"/>
          <w:sz w:val="32"/>
          <w:szCs w:val="32"/>
        </w:rPr>
        <w:t xml:space="preserve"> </w:t>
      </w:r>
      <w:r w:rsidRPr="228E5C28">
        <w:rPr>
          <w:rFonts w:ascii="Century Gothic" w:hAnsi="Century Gothic"/>
          <w:sz w:val="32"/>
          <w:szCs w:val="32"/>
        </w:rPr>
        <w:t>Component #</w:t>
      </w:r>
      <w:proofErr w:type="gramStart"/>
      <w:r w:rsidRPr="228E5C28">
        <w:rPr>
          <w:rFonts w:ascii="Century Gothic" w:hAnsi="Century Gothic"/>
          <w:sz w:val="32"/>
          <w:szCs w:val="32"/>
        </w:rPr>
        <w:t>1:Adult</w:t>
      </w:r>
      <w:proofErr w:type="gramEnd"/>
      <w:r w:rsidRPr="228E5C28">
        <w:rPr>
          <w:rFonts w:ascii="Century Gothic" w:hAnsi="Century Gothic"/>
          <w:sz w:val="32"/>
          <w:szCs w:val="32"/>
        </w:rPr>
        <w:t xml:space="preserve"> Education and Literacy Activities</w:t>
      </w:r>
      <w:bookmarkEnd w:id="3"/>
    </w:p>
    <w:p w14:paraId="50FFB3F7" w14:textId="77777777" w:rsidR="00881021" w:rsidRPr="004259F2" w:rsidRDefault="00881021" w:rsidP="00881021">
      <w:pPr>
        <w:shd w:val="clear" w:color="auto" w:fill="FFFFFF"/>
        <w:spacing w:after="120" w:line="240" w:lineRule="auto"/>
        <w:rPr>
          <w:rFonts w:ascii="Century Gothic" w:eastAsia="Times New Roman" w:hAnsi="Century Gothic" w:cs="Times New Roman"/>
          <w:sz w:val="24"/>
          <w:szCs w:val="24"/>
        </w:rPr>
      </w:pPr>
      <w:r w:rsidRPr="004259F2">
        <w:rPr>
          <w:rFonts w:ascii="Century Gothic" w:eastAsia="Times New Roman" w:hAnsi="Century Gothic" w:cs="Times New Roman"/>
          <w:sz w:val="24"/>
          <w:szCs w:val="24"/>
        </w:rPr>
        <w:t>The term “adult education and literacy activities” means programs, activities, and services that include:</w:t>
      </w:r>
    </w:p>
    <w:p w14:paraId="7CA7E65D" w14:textId="77777777" w:rsidR="00881021" w:rsidRPr="004259F2" w:rsidRDefault="002E4C2E" w:rsidP="002E4C2E">
      <w:pPr>
        <w:pStyle w:val="ListParagraph"/>
        <w:numPr>
          <w:ilvl w:val="0"/>
          <w:numId w:val="13"/>
        </w:numPr>
        <w:shd w:val="clear" w:color="auto" w:fill="FFFFFF"/>
        <w:spacing w:after="0" w:line="240" w:lineRule="auto"/>
        <w:rPr>
          <w:rFonts w:ascii="Century Gothic" w:eastAsia="Times New Roman" w:hAnsi="Century Gothic" w:cs="Times New Roman"/>
          <w:sz w:val="24"/>
          <w:szCs w:val="24"/>
        </w:rPr>
      </w:pPr>
      <w:r w:rsidRPr="004259F2">
        <w:rPr>
          <w:rFonts w:ascii="Century Gothic" w:eastAsia="Times New Roman" w:hAnsi="Century Gothic" w:cs="Times New Roman"/>
          <w:sz w:val="24"/>
          <w:szCs w:val="24"/>
        </w:rPr>
        <w:t>Adult education</w:t>
      </w:r>
    </w:p>
    <w:p w14:paraId="503D839B" w14:textId="77777777" w:rsidR="00881021" w:rsidRPr="004259F2" w:rsidRDefault="002E4C2E" w:rsidP="002E4C2E">
      <w:pPr>
        <w:pStyle w:val="ListParagraph"/>
        <w:numPr>
          <w:ilvl w:val="0"/>
          <w:numId w:val="13"/>
        </w:numPr>
        <w:shd w:val="clear" w:color="auto" w:fill="FFFFFF"/>
        <w:spacing w:after="0" w:line="240" w:lineRule="auto"/>
        <w:rPr>
          <w:rFonts w:ascii="Century Gothic" w:eastAsia="Times New Roman" w:hAnsi="Century Gothic" w:cs="Times New Roman"/>
          <w:sz w:val="24"/>
          <w:szCs w:val="24"/>
        </w:rPr>
      </w:pPr>
      <w:r w:rsidRPr="004259F2">
        <w:rPr>
          <w:rFonts w:ascii="Century Gothic" w:eastAsia="Times New Roman" w:hAnsi="Century Gothic" w:cs="Times New Roman"/>
          <w:sz w:val="24"/>
          <w:szCs w:val="24"/>
        </w:rPr>
        <w:t>Literacy</w:t>
      </w:r>
    </w:p>
    <w:p w14:paraId="62EEBB08" w14:textId="77777777" w:rsidR="00881021" w:rsidRPr="004259F2" w:rsidRDefault="00881021" w:rsidP="002E4C2E">
      <w:pPr>
        <w:pStyle w:val="ListParagraph"/>
        <w:numPr>
          <w:ilvl w:val="0"/>
          <w:numId w:val="13"/>
        </w:numPr>
        <w:shd w:val="clear" w:color="auto" w:fill="FFFFFF"/>
        <w:spacing w:after="0" w:line="240" w:lineRule="auto"/>
        <w:rPr>
          <w:rFonts w:ascii="Century Gothic" w:eastAsia="Times New Roman" w:hAnsi="Century Gothic" w:cs="Times New Roman"/>
          <w:sz w:val="24"/>
          <w:szCs w:val="24"/>
        </w:rPr>
      </w:pPr>
      <w:r w:rsidRPr="004259F2">
        <w:rPr>
          <w:rFonts w:ascii="Century Gothic" w:eastAsia="Times New Roman" w:hAnsi="Century Gothic" w:cs="Times New Roman"/>
          <w:sz w:val="24"/>
          <w:szCs w:val="24"/>
        </w:rPr>
        <w:t>Workplace adult ed</w:t>
      </w:r>
      <w:r w:rsidR="002E4C2E" w:rsidRPr="004259F2">
        <w:rPr>
          <w:rFonts w:ascii="Century Gothic" w:eastAsia="Times New Roman" w:hAnsi="Century Gothic" w:cs="Times New Roman"/>
          <w:sz w:val="24"/>
          <w:szCs w:val="24"/>
        </w:rPr>
        <w:t>ucation and literacy activities</w:t>
      </w:r>
    </w:p>
    <w:p w14:paraId="7B8A070E" w14:textId="77777777" w:rsidR="00881021" w:rsidRPr="004259F2" w:rsidRDefault="002E4C2E" w:rsidP="002E4C2E">
      <w:pPr>
        <w:pStyle w:val="ListParagraph"/>
        <w:numPr>
          <w:ilvl w:val="0"/>
          <w:numId w:val="13"/>
        </w:numPr>
        <w:shd w:val="clear" w:color="auto" w:fill="FFFFFF"/>
        <w:spacing w:after="0" w:line="240" w:lineRule="auto"/>
        <w:rPr>
          <w:rFonts w:ascii="Century Gothic" w:eastAsia="Times New Roman" w:hAnsi="Century Gothic" w:cs="Times New Roman"/>
          <w:sz w:val="24"/>
          <w:szCs w:val="24"/>
        </w:rPr>
      </w:pPr>
      <w:r w:rsidRPr="004259F2">
        <w:rPr>
          <w:rFonts w:ascii="Century Gothic" w:eastAsia="Times New Roman" w:hAnsi="Century Gothic" w:cs="Times New Roman"/>
          <w:sz w:val="24"/>
          <w:szCs w:val="24"/>
        </w:rPr>
        <w:t>Family literacy activities</w:t>
      </w:r>
    </w:p>
    <w:p w14:paraId="793DAC87" w14:textId="77777777" w:rsidR="00881021" w:rsidRPr="004259F2" w:rsidRDefault="00881021" w:rsidP="002E4C2E">
      <w:pPr>
        <w:pStyle w:val="ListParagraph"/>
        <w:numPr>
          <w:ilvl w:val="0"/>
          <w:numId w:val="13"/>
        </w:numPr>
        <w:shd w:val="clear" w:color="auto" w:fill="FFFFFF"/>
        <w:spacing w:after="0" w:line="240" w:lineRule="auto"/>
        <w:rPr>
          <w:rFonts w:ascii="Century Gothic" w:eastAsia="Times New Roman" w:hAnsi="Century Gothic" w:cs="Times New Roman"/>
          <w:sz w:val="24"/>
          <w:szCs w:val="24"/>
        </w:rPr>
      </w:pPr>
      <w:r w:rsidRPr="004259F2">
        <w:rPr>
          <w:rFonts w:ascii="Century Gothic" w:eastAsia="Times New Roman" w:hAnsi="Century Gothic" w:cs="Times New Roman"/>
          <w:sz w:val="24"/>
          <w:szCs w:val="24"/>
        </w:rPr>
        <w:t xml:space="preserve">English </w:t>
      </w:r>
      <w:r w:rsidR="002E4C2E" w:rsidRPr="004259F2">
        <w:rPr>
          <w:rFonts w:ascii="Century Gothic" w:eastAsia="Times New Roman" w:hAnsi="Century Gothic" w:cs="Times New Roman"/>
          <w:sz w:val="24"/>
          <w:szCs w:val="24"/>
        </w:rPr>
        <w:t>language acquisition activities</w:t>
      </w:r>
    </w:p>
    <w:p w14:paraId="4E10AE67" w14:textId="41CAFF16" w:rsidR="00881021" w:rsidRPr="004259F2" w:rsidRDefault="00881021" w:rsidP="002E4C2E">
      <w:pPr>
        <w:pStyle w:val="ListParagraph"/>
        <w:numPr>
          <w:ilvl w:val="0"/>
          <w:numId w:val="13"/>
        </w:numPr>
        <w:shd w:val="clear" w:color="auto" w:fill="FFFFFF"/>
        <w:spacing w:after="0" w:line="240" w:lineRule="auto"/>
        <w:rPr>
          <w:rFonts w:ascii="Century Gothic" w:eastAsia="Times New Roman" w:hAnsi="Century Gothic" w:cs="Times New Roman"/>
          <w:sz w:val="24"/>
          <w:szCs w:val="24"/>
        </w:rPr>
      </w:pPr>
      <w:r w:rsidRPr="004259F2">
        <w:rPr>
          <w:rFonts w:ascii="Century Gothic" w:eastAsia="Times New Roman" w:hAnsi="Century Gothic" w:cs="Times New Roman"/>
          <w:sz w:val="24"/>
          <w:szCs w:val="24"/>
        </w:rPr>
        <w:t>Integrated Englis</w:t>
      </w:r>
      <w:r w:rsidR="002E4C2E" w:rsidRPr="004259F2">
        <w:rPr>
          <w:rFonts w:ascii="Century Gothic" w:eastAsia="Times New Roman" w:hAnsi="Century Gothic" w:cs="Times New Roman"/>
          <w:sz w:val="24"/>
          <w:szCs w:val="24"/>
        </w:rPr>
        <w:t xml:space="preserve">h </w:t>
      </w:r>
      <w:r w:rsidR="007E28CC" w:rsidRPr="004259F2">
        <w:rPr>
          <w:rFonts w:ascii="Century Gothic" w:eastAsia="Times New Roman" w:hAnsi="Century Gothic" w:cs="Times New Roman"/>
          <w:sz w:val="24"/>
          <w:szCs w:val="24"/>
        </w:rPr>
        <w:t>L</w:t>
      </w:r>
      <w:r w:rsidR="002E4C2E" w:rsidRPr="004259F2">
        <w:rPr>
          <w:rFonts w:ascii="Century Gothic" w:eastAsia="Times New Roman" w:hAnsi="Century Gothic" w:cs="Times New Roman"/>
          <w:sz w:val="24"/>
          <w:szCs w:val="24"/>
        </w:rPr>
        <w:t xml:space="preserve">iteracy and </w:t>
      </w:r>
      <w:r w:rsidR="007E28CC" w:rsidRPr="004259F2">
        <w:rPr>
          <w:rFonts w:ascii="Century Gothic" w:eastAsia="Times New Roman" w:hAnsi="Century Gothic" w:cs="Times New Roman"/>
          <w:sz w:val="24"/>
          <w:szCs w:val="24"/>
        </w:rPr>
        <w:t>C</w:t>
      </w:r>
      <w:r w:rsidR="002E4C2E" w:rsidRPr="004259F2">
        <w:rPr>
          <w:rFonts w:ascii="Century Gothic" w:eastAsia="Times New Roman" w:hAnsi="Century Gothic" w:cs="Times New Roman"/>
          <w:sz w:val="24"/>
          <w:szCs w:val="24"/>
        </w:rPr>
        <w:t xml:space="preserve">ivics </w:t>
      </w:r>
      <w:r w:rsidR="007E28CC" w:rsidRPr="004259F2">
        <w:rPr>
          <w:rFonts w:ascii="Century Gothic" w:eastAsia="Times New Roman" w:hAnsi="Century Gothic" w:cs="Times New Roman"/>
          <w:sz w:val="24"/>
          <w:szCs w:val="24"/>
        </w:rPr>
        <w:t>E</w:t>
      </w:r>
      <w:r w:rsidR="002E4C2E" w:rsidRPr="004259F2">
        <w:rPr>
          <w:rFonts w:ascii="Century Gothic" w:eastAsia="Times New Roman" w:hAnsi="Century Gothic" w:cs="Times New Roman"/>
          <w:sz w:val="24"/>
          <w:szCs w:val="24"/>
        </w:rPr>
        <w:t>ducation</w:t>
      </w:r>
    </w:p>
    <w:p w14:paraId="70FF8CE4" w14:textId="77777777" w:rsidR="00881021" w:rsidRPr="004259F2" w:rsidRDefault="00881021" w:rsidP="002E4C2E">
      <w:pPr>
        <w:pStyle w:val="ListParagraph"/>
        <w:numPr>
          <w:ilvl w:val="0"/>
          <w:numId w:val="13"/>
        </w:numPr>
        <w:shd w:val="clear" w:color="auto" w:fill="FFFFFF"/>
        <w:spacing w:after="0" w:line="240" w:lineRule="auto"/>
        <w:rPr>
          <w:rFonts w:ascii="Century Gothic" w:eastAsia="Times New Roman" w:hAnsi="Century Gothic" w:cs="Times New Roman"/>
          <w:sz w:val="24"/>
          <w:szCs w:val="24"/>
        </w:rPr>
      </w:pPr>
      <w:r w:rsidRPr="004259F2">
        <w:rPr>
          <w:rFonts w:ascii="Century Gothic" w:eastAsia="Times New Roman" w:hAnsi="Century Gothic" w:cs="Times New Roman"/>
          <w:sz w:val="24"/>
          <w:szCs w:val="24"/>
        </w:rPr>
        <w:t>Work</w:t>
      </w:r>
      <w:r w:rsidR="002E4C2E" w:rsidRPr="004259F2">
        <w:rPr>
          <w:rFonts w:ascii="Century Gothic" w:eastAsia="Times New Roman" w:hAnsi="Century Gothic" w:cs="Times New Roman"/>
          <w:sz w:val="24"/>
          <w:szCs w:val="24"/>
        </w:rPr>
        <w:t>force preparation activities</w:t>
      </w:r>
    </w:p>
    <w:p w14:paraId="16CD011D" w14:textId="29A46400" w:rsidR="00881021" w:rsidRPr="004259F2" w:rsidRDefault="00881021" w:rsidP="002E4C2E">
      <w:pPr>
        <w:pStyle w:val="ListParagraph"/>
        <w:numPr>
          <w:ilvl w:val="0"/>
          <w:numId w:val="13"/>
        </w:numPr>
        <w:shd w:val="clear" w:color="auto" w:fill="FFFFFF"/>
        <w:spacing w:after="0" w:line="240" w:lineRule="auto"/>
        <w:rPr>
          <w:rFonts w:ascii="Century Gothic" w:eastAsia="Times New Roman" w:hAnsi="Century Gothic" w:cs="Times New Roman"/>
          <w:sz w:val="24"/>
          <w:szCs w:val="24"/>
        </w:rPr>
      </w:pPr>
      <w:r w:rsidRPr="004259F2">
        <w:rPr>
          <w:rFonts w:ascii="Century Gothic" w:eastAsia="Times New Roman" w:hAnsi="Century Gothic" w:cs="Times New Roman"/>
          <w:sz w:val="24"/>
          <w:szCs w:val="24"/>
        </w:rPr>
        <w:t xml:space="preserve">Integrated </w:t>
      </w:r>
      <w:r w:rsidR="007E28CC" w:rsidRPr="004259F2">
        <w:rPr>
          <w:rFonts w:ascii="Century Gothic" w:eastAsia="Times New Roman" w:hAnsi="Century Gothic" w:cs="Times New Roman"/>
          <w:sz w:val="24"/>
          <w:szCs w:val="24"/>
        </w:rPr>
        <w:t>E</w:t>
      </w:r>
      <w:r w:rsidRPr="004259F2">
        <w:rPr>
          <w:rFonts w:ascii="Century Gothic" w:eastAsia="Times New Roman" w:hAnsi="Century Gothic" w:cs="Times New Roman"/>
          <w:sz w:val="24"/>
          <w:szCs w:val="24"/>
        </w:rPr>
        <w:t xml:space="preserve">ducation and </w:t>
      </w:r>
      <w:r w:rsidR="007E28CC" w:rsidRPr="004259F2">
        <w:rPr>
          <w:rFonts w:ascii="Century Gothic" w:eastAsia="Times New Roman" w:hAnsi="Century Gothic" w:cs="Times New Roman"/>
          <w:sz w:val="24"/>
          <w:szCs w:val="24"/>
        </w:rPr>
        <w:t>T</w:t>
      </w:r>
      <w:r w:rsidRPr="004259F2">
        <w:rPr>
          <w:rFonts w:ascii="Century Gothic" w:eastAsia="Times New Roman" w:hAnsi="Century Gothic" w:cs="Times New Roman"/>
          <w:sz w:val="24"/>
          <w:szCs w:val="24"/>
        </w:rPr>
        <w:t>rain</w:t>
      </w:r>
      <w:r w:rsidR="002E4C2E" w:rsidRPr="004259F2">
        <w:rPr>
          <w:rFonts w:ascii="Century Gothic" w:eastAsia="Times New Roman" w:hAnsi="Century Gothic" w:cs="Times New Roman"/>
          <w:sz w:val="24"/>
          <w:szCs w:val="24"/>
        </w:rPr>
        <w:t>ing</w:t>
      </w:r>
    </w:p>
    <w:p w14:paraId="51B079CB" w14:textId="77777777" w:rsidR="00881021" w:rsidRPr="004259F2" w:rsidRDefault="00881021" w:rsidP="228E5C28">
      <w:pPr>
        <w:pStyle w:val="Heading1"/>
        <w:jc w:val="both"/>
        <w:rPr>
          <w:rFonts w:ascii="Century Gothic" w:hAnsi="Century Gothic"/>
          <w:sz w:val="32"/>
          <w:szCs w:val="32"/>
        </w:rPr>
      </w:pPr>
      <w:bookmarkStart w:id="4" w:name="_Toc85195724"/>
      <w:r w:rsidRPr="228E5C28">
        <w:rPr>
          <w:rFonts w:ascii="Century Gothic" w:hAnsi="Century Gothic"/>
          <w:sz w:val="32"/>
          <w:szCs w:val="32"/>
        </w:rPr>
        <w:t>Required Component #2: Workforce Preparation Activities</w:t>
      </w:r>
      <w:bookmarkEnd w:id="4"/>
    </w:p>
    <w:p w14:paraId="7A3D4CCA" w14:textId="77777777" w:rsidR="00BE27F9" w:rsidRPr="004259F2" w:rsidRDefault="00BE27F9" w:rsidP="00881021">
      <w:pPr>
        <w:pStyle w:val="NormalWeb"/>
        <w:spacing w:before="0" w:beforeAutospacing="0" w:after="0" w:afterAutospacing="0"/>
        <w:ind w:left="115"/>
        <w:rPr>
          <w:rFonts w:ascii="Century Gothic" w:eastAsiaTheme="minorEastAsia" w:hAnsi="Century Gothic" w:cstheme="minorBidi"/>
          <w:color w:val="000000" w:themeColor="text1"/>
          <w:kern w:val="24"/>
        </w:rPr>
      </w:pPr>
    </w:p>
    <w:p w14:paraId="1CB7DEBE" w14:textId="77777777" w:rsidR="00881021" w:rsidRPr="004259F2" w:rsidRDefault="00881021" w:rsidP="00BE27F9">
      <w:pPr>
        <w:pStyle w:val="NormalWeb"/>
        <w:spacing w:before="0" w:beforeAutospacing="0" w:after="0" w:afterAutospacing="0"/>
        <w:rPr>
          <w:rFonts w:ascii="Century Gothic" w:hAnsi="Century Gothic"/>
        </w:rPr>
      </w:pPr>
      <w:r w:rsidRPr="004259F2">
        <w:rPr>
          <w:rFonts w:ascii="Century Gothic" w:eastAsiaTheme="minorEastAsia" w:hAnsi="Century Gothic" w:cstheme="minorBidi"/>
          <w:kern w:val="24"/>
        </w:rPr>
        <w:t>Definition:</w:t>
      </w:r>
    </w:p>
    <w:p w14:paraId="54E8CE27" w14:textId="64D7F728" w:rsidR="00881021" w:rsidRPr="004259F2" w:rsidRDefault="00881021" w:rsidP="00BE27F9">
      <w:pPr>
        <w:pStyle w:val="NormalWeb"/>
        <w:spacing w:before="0" w:beforeAutospacing="0" w:after="0" w:afterAutospacing="0"/>
        <w:rPr>
          <w:rFonts w:ascii="Century Gothic" w:hAnsi="Century Gothic"/>
        </w:rPr>
      </w:pPr>
      <w:r w:rsidRPr="004259F2">
        <w:rPr>
          <w:rFonts w:ascii="Century Gothic" w:eastAsiaTheme="minorEastAsia" w:hAnsi="Century Gothic" w:cstheme="minorBidi"/>
          <w:kern w:val="24"/>
        </w:rPr>
        <w:t xml:space="preserve">Activities, programs, or services designed to help an individual acquire a combination of basic academic skills, critical thinking skills, digital literacy skills, and self-management skills, including competencies in </w:t>
      </w:r>
      <w:r w:rsidRPr="004259F2">
        <w:rPr>
          <w:rFonts w:ascii="Century Gothic" w:eastAsiaTheme="minorEastAsia" w:hAnsi="Century Gothic" w:cstheme="minorBidi"/>
          <w:i/>
          <w:iCs/>
          <w:kern w:val="24"/>
        </w:rPr>
        <w:t>utilizing resources</w:t>
      </w:r>
      <w:r w:rsidRPr="004259F2">
        <w:rPr>
          <w:rFonts w:ascii="Century Gothic" w:eastAsiaTheme="minorEastAsia" w:hAnsi="Century Gothic" w:cstheme="minorBidi"/>
          <w:kern w:val="24"/>
        </w:rPr>
        <w:t xml:space="preserve">, </w:t>
      </w:r>
      <w:r w:rsidRPr="004259F2">
        <w:rPr>
          <w:rFonts w:ascii="Century Gothic" w:eastAsiaTheme="minorEastAsia" w:hAnsi="Century Gothic" w:cstheme="minorBidi"/>
          <w:i/>
          <w:iCs/>
          <w:kern w:val="24"/>
        </w:rPr>
        <w:t>using information</w:t>
      </w:r>
      <w:r w:rsidRPr="004259F2">
        <w:rPr>
          <w:rFonts w:ascii="Century Gothic" w:eastAsiaTheme="minorEastAsia" w:hAnsi="Century Gothic" w:cstheme="minorBidi"/>
          <w:kern w:val="24"/>
        </w:rPr>
        <w:t xml:space="preserve">, </w:t>
      </w:r>
      <w:r w:rsidRPr="004259F2">
        <w:rPr>
          <w:rFonts w:ascii="Century Gothic" w:eastAsiaTheme="minorEastAsia" w:hAnsi="Century Gothic" w:cstheme="minorBidi"/>
          <w:i/>
          <w:iCs/>
          <w:kern w:val="24"/>
        </w:rPr>
        <w:t>working with others</w:t>
      </w:r>
      <w:r w:rsidRPr="004259F2">
        <w:rPr>
          <w:rFonts w:ascii="Century Gothic" w:eastAsiaTheme="minorEastAsia" w:hAnsi="Century Gothic" w:cstheme="minorBidi"/>
          <w:kern w:val="24"/>
        </w:rPr>
        <w:t xml:space="preserve">, </w:t>
      </w:r>
      <w:r w:rsidRPr="004259F2">
        <w:rPr>
          <w:rFonts w:ascii="Century Gothic" w:eastAsiaTheme="minorEastAsia" w:hAnsi="Century Gothic" w:cstheme="minorBidi"/>
          <w:i/>
          <w:iCs/>
          <w:kern w:val="24"/>
        </w:rPr>
        <w:t>understanding systems</w:t>
      </w:r>
      <w:r w:rsidRPr="004259F2">
        <w:rPr>
          <w:rFonts w:ascii="Century Gothic" w:eastAsiaTheme="minorEastAsia" w:hAnsi="Century Gothic" w:cstheme="minorBidi"/>
          <w:kern w:val="24"/>
        </w:rPr>
        <w:t xml:space="preserve">, and </w:t>
      </w:r>
      <w:r w:rsidRPr="004259F2">
        <w:rPr>
          <w:rFonts w:ascii="Century Gothic" w:eastAsiaTheme="minorEastAsia" w:hAnsi="Century Gothic" w:cstheme="minorBidi"/>
          <w:i/>
          <w:iCs/>
          <w:kern w:val="24"/>
        </w:rPr>
        <w:t xml:space="preserve">obtaining skills </w:t>
      </w:r>
      <w:r w:rsidRPr="004259F2">
        <w:rPr>
          <w:rFonts w:ascii="Century Gothic" w:eastAsiaTheme="minorEastAsia" w:hAnsi="Century Gothic" w:cstheme="minorBidi"/>
          <w:i/>
          <w:iCs/>
          <w:kern w:val="24"/>
        </w:rPr>
        <w:lastRenderedPageBreak/>
        <w:t>necessary for successful transition into and completion of postsecondary education or training, or employment</w:t>
      </w:r>
      <w:r w:rsidRPr="004259F2">
        <w:rPr>
          <w:rFonts w:ascii="Century Gothic" w:eastAsiaTheme="minorEastAsia" w:hAnsi="Century Gothic" w:cstheme="minorBidi"/>
          <w:kern w:val="24"/>
        </w:rPr>
        <w:t>.</w:t>
      </w:r>
      <w:r w:rsidR="00E606CA" w:rsidRPr="004259F2">
        <w:rPr>
          <w:rFonts w:ascii="Century Gothic" w:eastAsiaTheme="minorEastAsia" w:hAnsi="Century Gothic" w:cstheme="minorBidi"/>
          <w:kern w:val="24"/>
        </w:rPr>
        <w:t xml:space="preserve"> Please visit </w:t>
      </w:r>
      <w:hyperlink r:id="rId24" w:history="1">
        <w:r w:rsidR="00E606CA" w:rsidRPr="004259F2">
          <w:rPr>
            <w:rStyle w:val="Hyperlink"/>
            <w:rFonts w:ascii="Century Gothic" w:eastAsiaTheme="minorEastAsia" w:hAnsi="Century Gothic" w:cstheme="minorBidi"/>
            <w:kern w:val="24"/>
          </w:rPr>
          <w:t>this excellent resource</w:t>
        </w:r>
      </w:hyperlink>
      <w:r w:rsidR="000C6CE4" w:rsidRPr="004259F2">
        <w:rPr>
          <w:rFonts w:ascii="Century Gothic" w:eastAsiaTheme="minorEastAsia" w:hAnsi="Century Gothic" w:cstheme="minorBidi"/>
          <w:kern w:val="24"/>
        </w:rPr>
        <w:t xml:space="preserve"> on the Illinois Essential Employability Skills for </w:t>
      </w:r>
      <w:r w:rsidR="000C6CE4" w:rsidRPr="004259F2">
        <w:rPr>
          <w:rFonts w:ascii="Century Gothic" w:eastAsiaTheme="minorEastAsia" w:hAnsi="Century Gothic" w:cstheme="minorBidi"/>
          <w:b/>
          <w:bCs/>
          <w:kern w:val="24"/>
        </w:rPr>
        <w:t>employability skills</w:t>
      </w:r>
      <w:r w:rsidR="000C6CE4" w:rsidRPr="004259F2">
        <w:rPr>
          <w:rFonts w:ascii="Century Gothic" w:eastAsiaTheme="minorEastAsia" w:hAnsi="Century Gothic" w:cstheme="minorBidi"/>
          <w:kern w:val="24"/>
        </w:rPr>
        <w:t xml:space="preserve"> references and information.</w:t>
      </w:r>
    </w:p>
    <w:p w14:paraId="759655B6" w14:textId="6D4CE098" w:rsidR="00BE27F9" w:rsidRPr="004259F2" w:rsidRDefault="00881021" w:rsidP="228E5C28">
      <w:pPr>
        <w:pStyle w:val="Heading1"/>
        <w:jc w:val="both"/>
        <w:rPr>
          <w:rFonts w:ascii="Century Gothic" w:hAnsi="Century Gothic"/>
          <w:sz w:val="32"/>
          <w:szCs w:val="32"/>
        </w:rPr>
      </w:pPr>
      <w:bookmarkStart w:id="5" w:name="_Toc85195725"/>
      <w:r w:rsidRPr="228E5C28">
        <w:rPr>
          <w:rFonts w:ascii="Century Gothic" w:hAnsi="Century Gothic"/>
          <w:sz w:val="32"/>
          <w:szCs w:val="32"/>
        </w:rPr>
        <w:t>Required Component #3: Workforce Training</w:t>
      </w:r>
      <w:bookmarkEnd w:id="5"/>
      <w:r w:rsidRPr="228E5C28">
        <w:rPr>
          <w:rFonts w:ascii="Century Gothic" w:hAnsi="Century Gothic"/>
          <w:sz w:val="32"/>
          <w:szCs w:val="32"/>
        </w:rPr>
        <w:t xml:space="preserve"> </w:t>
      </w:r>
    </w:p>
    <w:p w14:paraId="23632C58" w14:textId="77777777" w:rsidR="00881021" w:rsidRPr="004259F2" w:rsidRDefault="00881021" w:rsidP="00BE27F9">
      <w:pPr>
        <w:pStyle w:val="NormalWeb"/>
        <w:spacing w:before="0" w:beforeAutospacing="0" w:after="0" w:afterAutospacing="0"/>
        <w:rPr>
          <w:rFonts w:ascii="Century Gothic" w:hAnsi="Century Gothic"/>
        </w:rPr>
      </w:pPr>
      <w:r w:rsidRPr="004259F2">
        <w:rPr>
          <w:rFonts w:ascii="Century Gothic" w:eastAsiaTheme="minorEastAsia" w:hAnsi="Century Gothic" w:cstheme="minorBidi"/>
          <w:color w:val="000000" w:themeColor="text1"/>
          <w:kern w:val="24"/>
        </w:rPr>
        <w:t>Definition:</w:t>
      </w:r>
    </w:p>
    <w:p w14:paraId="2EA8F4E0" w14:textId="77777777" w:rsidR="00BE27F9" w:rsidRPr="004259F2" w:rsidRDefault="00881021" w:rsidP="00BE27F9">
      <w:pPr>
        <w:pStyle w:val="NormalWeb"/>
        <w:spacing w:before="0" w:beforeAutospacing="0" w:after="0" w:afterAutospacing="0"/>
        <w:rPr>
          <w:rFonts w:ascii="Century Gothic" w:eastAsiaTheme="minorEastAsia" w:hAnsi="Century Gothic" w:cstheme="minorBidi"/>
          <w:color w:val="000000" w:themeColor="text1"/>
          <w:kern w:val="24"/>
        </w:rPr>
      </w:pPr>
      <w:r w:rsidRPr="004259F2">
        <w:rPr>
          <w:rFonts w:ascii="Century Gothic" w:eastAsiaTheme="minorEastAsia" w:hAnsi="Century Gothic" w:cstheme="minorBidi"/>
          <w:color w:val="000000" w:themeColor="text1"/>
          <w:kern w:val="24"/>
        </w:rPr>
        <w:t>Workforce training for a specific occupation or occupational cluster which can be any one of the training services defined in section 134(c)(3)(D) of the Act.</w:t>
      </w:r>
      <w:r w:rsidR="002E4C2E" w:rsidRPr="004259F2">
        <w:rPr>
          <w:rFonts w:ascii="Century Gothic" w:eastAsiaTheme="minorEastAsia" w:hAnsi="Century Gothic" w:cstheme="minorBidi"/>
          <w:color w:val="000000" w:themeColor="text1"/>
          <w:kern w:val="24"/>
        </w:rPr>
        <w:br/>
      </w:r>
    </w:p>
    <w:p w14:paraId="22C7051A" w14:textId="77777777" w:rsidR="00881021" w:rsidRPr="004259F2" w:rsidRDefault="00881021" w:rsidP="002E4C2E">
      <w:pPr>
        <w:pStyle w:val="NormalWeb"/>
        <w:numPr>
          <w:ilvl w:val="0"/>
          <w:numId w:val="12"/>
        </w:numPr>
        <w:spacing w:before="0" w:beforeAutospacing="0" w:after="0" w:afterAutospacing="0"/>
        <w:rPr>
          <w:rFonts w:ascii="Century Gothic" w:eastAsiaTheme="minorEastAsia" w:hAnsi="Century Gothic" w:cstheme="minorBidi"/>
          <w:color w:val="000000" w:themeColor="text1"/>
          <w:kern w:val="24"/>
        </w:rPr>
      </w:pPr>
      <w:r w:rsidRPr="004259F2">
        <w:rPr>
          <w:rFonts w:ascii="Century Gothic" w:eastAsiaTheme="minorEastAsia" w:hAnsi="Century Gothic" w:cstheme="minorBidi"/>
          <w:color w:val="000000" w:themeColor="text1"/>
          <w:kern w:val="24"/>
        </w:rPr>
        <w:t>Occupational Skills Training</w:t>
      </w:r>
    </w:p>
    <w:p w14:paraId="481B741C" w14:textId="77777777" w:rsidR="00881021" w:rsidRPr="004259F2" w:rsidRDefault="00881021" w:rsidP="002E4C2E">
      <w:pPr>
        <w:pStyle w:val="NormalWeb"/>
        <w:numPr>
          <w:ilvl w:val="0"/>
          <w:numId w:val="12"/>
        </w:numPr>
        <w:spacing w:before="0" w:beforeAutospacing="0" w:after="0" w:afterAutospacing="0"/>
        <w:rPr>
          <w:rFonts w:ascii="Century Gothic" w:eastAsiaTheme="minorEastAsia" w:hAnsi="Century Gothic" w:cstheme="minorBidi"/>
          <w:color w:val="000000" w:themeColor="text1"/>
          <w:kern w:val="24"/>
        </w:rPr>
      </w:pPr>
      <w:r w:rsidRPr="004259F2">
        <w:rPr>
          <w:rFonts w:ascii="Century Gothic" w:eastAsiaTheme="minorEastAsia" w:hAnsi="Century Gothic" w:cstheme="minorBidi"/>
          <w:color w:val="000000" w:themeColor="text1"/>
          <w:kern w:val="24"/>
        </w:rPr>
        <w:t>On-the-job Training</w:t>
      </w:r>
    </w:p>
    <w:p w14:paraId="604242D1" w14:textId="77777777" w:rsidR="00881021" w:rsidRPr="004259F2" w:rsidRDefault="00881021" w:rsidP="002E4C2E">
      <w:pPr>
        <w:pStyle w:val="NormalWeb"/>
        <w:numPr>
          <w:ilvl w:val="0"/>
          <w:numId w:val="12"/>
        </w:numPr>
        <w:spacing w:before="0" w:beforeAutospacing="0" w:after="0" w:afterAutospacing="0"/>
        <w:rPr>
          <w:rFonts w:ascii="Century Gothic" w:eastAsiaTheme="minorEastAsia" w:hAnsi="Century Gothic" w:cstheme="minorBidi"/>
          <w:color w:val="000000" w:themeColor="text1"/>
          <w:kern w:val="24"/>
        </w:rPr>
      </w:pPr>
      <w:r w:rsidRPr="004259F2">
        <w:rPr>
          <w:rFonts w:ascii="Century Gothic" w:eastAsiaTheme="minorEastAsia" w:hAnsi="Century Gothic" w:cstheme="minorBidi"/>
          <w:color w:val="000000" w:themeColor="text1"/>
          <w:kern w:val="24"/>
        </w:rPr>
        <w:t>Incumbent Worker Training</w:t>
      </w:r>
    </w:p>
    <w:p w14:paraId="690A344C" w14:textId="77777777" w:rsidR="00881021" w:rsidRPr="004259F2" w:rsidRDefault="00881021" w:rsidP="002E4C2E">
      <w:pPr>
        <w:pStyle w:val="NormalWeb"/>
        <w:numPr>
          <w:ilvl w:val="0"/>
          <w:numId w:val="12"/>
        </w:numPr>
        <w:spacing w:before="0" w:beforeAutospacing="0" w:after="0" w:afterAutospacing="0"/>
        <w:rPr>
          <w:rFonts w:ascii="Century Gothic" w:eastAsiaTheme="minorEastAsia" w:hAnsi="Century Gothic" w:cstheme="minorBidi"/>
          <w:color w:val="000000" w:themeColor="text1"/>
          <w:kern w:val="24"/>
        </w:rPr>
      </w:pPr>
      <w:r w:rsidRPr="004259F2">
        <w:rPr>
          <w:rFonts w:ascii="Century Gothic" w:eastAsiaTheme="minorEastAsia" w:hAnsi="Century Gothic" w:cstheme="minorBidi"/>
          <w:color w:val="000000" w:themeColor="text1"/>
          <w:kern w:val="24"/>
        </w:rPr>
        <w:t>Combined Workforce Training/Related Instruction</w:t>
      </w:r>
    </w:p>
    <w:p w14:paraId="478548C9" w14:textId="77777777" w:rsidR="00881021" w:rsidRPr="004259F2" w:rsidRDefault="00881021" w:rsidP="002E4C2E">
      <w:pPr>
        <w:pStyle w:val="NormalWeb"/>
        <w:numPr>
          <w:ilvl w:val="0"/>
          <w:numId w:val="12"/>
        </w:numPr>
        <w:spacing w:before="0" w:beforeAutospacing="0" w:after="0" w:afterAutospacing="0"/>
        <w:rPr>
          <w:rFonts w:ascii="Century Gothic" w:eastAsiaTheme="minorEastAsia" w:hAnsi="Century Gothic" w:cstheme="minorBidi"/>
          <w:color w:val="000000" w:themeColor="text1"/>
          <w:kern w:val="24"/>
        </w:rPr>
      </w:pPr>
      <w:r w:rsidRPr="004259F2">
        <w:rPr>
          <w:rFonts w:ascii="Century Gothic" w:eastAsiaTheme="minorEastAsia" w:hAnsi="Century Gothic" w:cstheme="minorBidi"/>
          <w:color w:val="000000" w:themeColor="text1"/>
          <w:kern w:val="24"/>
        </w:rPr>
        <w:t>Private Sector Training Programs</w:t>
      </w:r>
    </w:p>
    <w:p w14:paraId="5F46268D" w14:textId="77777777" w:rsidR="00881021" w:rsidRPr="004259F2" w:rsidRDefault="00881021" w:rsidP="002E4C2E">
      <w:pPr>
        <w:pStyle w:val="NormalWeb"/>
        <w:numPr>
          <w:ilvl w:val="0"/>
          <w:numId w:val="12"/>
        </w:numPr>
        <w:spacing w:before="0" w:beforeAutospacing="0" w:after="0" w:afterAutospacing="0"/>
        <w:rPr>
          <w:rFonts w:ascii="Century Gothic" w:eastAsiaTheme="minorEastAsia" w:hAnsi="Century Gothic" w:cstheme="minorBidi"/>
          <w:color w:val="000000" w:themeColor="text1"/>
          <w:kern w:val="24"/>
        </w:rPr>
      </w:pPr>
      <w:r w:rsidRPr="004259F2">
        <w:rPr>
          <w:rFonts w:ascii="Century Gothic" w:eastAsiaTheme="minorEastAsia" w:hAnsi="Century Gothic" w:cstheme="minorBidi"/>
          <w:color w:val="000000" w:themeColor="text1"/>
          <w:kern w:val="24"/>
        </w:rPr>
        <w:t>Skill Upgrading and Retraining</w:t>
      </w:r>
    </w:p>
    <w:p w14:paraId="2141DFC4" w14:textId="77777777" w:rsidR="00881021" w:rsidRPr="004259F2" w:rsidRDefault="00881021" w:rsidP="002E4C2E">
      <w:pPr>
        <w:pStyle w:val="NormalWeb"/>
        <w:numPr>
          <w:ilvl w:val="0"/>
          <w:numId w:val="12"/>
        </w:numPr>
        <w:spacing w:before="0" w:beforeAutospacing="0" w:after="0" w:afterAutospacing="0"/>
        <w:rPr>
          <w:rFonts w:ascii="Century Gothic" w:eastAsiaTheme="minorEastAsia" w:hAnsi="Century Gothic" w:cstheme="minorBidi"/>
          <w:color w:val="000000" w:themeColor="text1"/>
          <w:kern w:val="24"/>
        </w:rPr>
      </w:pPr>
      <w:r w:rsidRPr="004259F2">
        <w:rPr>
          <w:rFonts w:ascii="Century Gothic" w:eastAsiaTheme="minorEastAsia" w:hAnsi="Century Gothic" w:cstheme="minorBidi"/>
          <w:color w:val="000000" w:themeColor="text1"/>
          <w:kern w:val="24"/>
        </w:rPr>
        <w:t>Entrepreneurial Training</w:t>
      </w:r>
    </w:p>
    <w:p w14:paraId="7732354C" w14:textId="77777777" w:rsidR="00881021" w:rsidRPr="004259F2" w:rsidRDefault="00881021" w:rsidP="002E4C2E">
      <w:pPr>
        <w:pStyle w:val="NormalWeb"/>
        <w:numPr>
          <w:ilvl w:val="0"/>
          <w:numId w:val="12"/>
        </w:numPr>
        <w:spacing w:before="0" w:beforeAutospacing="0" w:after="0" w:afterAutospacing="0"/>
        <w:rPr>
          <w:rFonts w:ascii="Century Gothic" w:eastAsiaTheme="minorEastAsia" w:hAnsi="Century Gothic" w:cstheme="minorBidi"/>
          <w:color w:val="000000" w:themeColor="text1"/>
          <w:kern w:val="24"/>
        </w:rPr>
      </w:pPr>
      <w:r w:rsidRPr="004259F2">
        <w:rPr>
          <w:rFonts w:ascii="Century Gothic" w:eastAsiaTheme="minorEastAsia" w:hAnsi="Century Gothic" w:cstheme="minorBidi"/>
          <w:color w:val="000000" w:themeColor="text1"/>
          <w:kern w:val="24"/>
        </w:rPr>
        <w:t>Transitional Jobs</w:t>
      </w:r>
    </w:p>
    <w:p w14:paraId="5C338F4E" w14:textId="77777777" w:rsidR="00881021" w:rsidRPr="004259F2" w:rsidRDefault="00881021" w:rsidP="002E4C2E">
      <w:pPr>
        <w:pStyle w:val="NormalWeb"/>
        <w:numPr>
          <w:ilvl w:val="0"/>
          <w:numId w:val="12"/>
        </w:numPr>
        <w:spacing w:before="0" w:beforeAutospacing="0" w:after="0" w:afterAutospacing="0"/>
        <w:rPr>
          <w:rFonts w:ascii="Century Gothic" w:eastAsiaTheme="minorEastAsia" w:hAnsi="Century Gothic" w:cstheme="minorBidi"/>
          <w:color w:val="000000" w:themeColor="text1"/>
          <w:kern w:val="24"/>
        </w:rPr>
      </w:pPr>
      <w:r w:rsidRPr="004259F2">
        <w:rPr>
          <w:rFonts w:ascii="Century Gothic" w:eastAsiaTheme="minorEastAsia" w:hAnsi="Century Gothic" w:cstheme="minorBidi"/>
          <w:color w:val="000000" w:themeColor="text1"/>
          <w:kern w:val="24"/>
        </w:rPr>
        <w:t>Job Readiness Training</w:t>
      </w:r>
    </w:p>
    <w:p w14:paraId="410D965A" w14:textId="77777777" w:rsidR="00881021" w:rsidRPr="004259F2" w:rsidRDefault="00881021" w:rsidP="002E4C2E">
      <w:pPr>
        <w:pStyle w:val="NormalWeb"/>
        <w:numPr>
          <w:ilvl w:val="0"/>
          <w:numId w:val="12"/>
        </w:numPr>
        <w:spacing w:before="0" w:beforeAutospacing="0" w:after="0" w:afterAutospacing="0"/>
        <w:rPr>
          <w:rFonts w:ascii="Century Gothic" w:eastAsiaTheme="minorEastAsia" w:hAnsi="Century Gothic" w:cstheme="minorBidi"/>
          <w:color w:val="000000" w:themeColor="text1"/>
          <w:kern w:val="24"/>
        </w:rPr>
      </w:pPr>
      <w:r w:rsidRPr="004259F2">
        <w:rPr>
          <w:rFonts w:ascii="Century Gothic" w:eastAsiaTheme="minorEastAsia" w:hAnsi="Century Gothic" w:cstheme="minorBidi"/>
          <w:color w:val="000000" w:themeColor="text1"/>
          <w:kern w:val="24"/>
        </w:rPr>
        <w:t>AEL Activities including ESL/ELA and IET</w:t>
      </w:r>
    </w:p>
    <w:p w14:paraId="414DCD91" w14:textId="77777777" w:rsidR="00881021" w:rsidRPr="004259F2" w:rsidRDefault="00881021" w:rsidP="002E4C2E">
      <w:pPr>
        <w:pStyle w:val="NormalWeb"/>
        <w:numPr>
          <w:ilvl w:val="0"/>
          <w:numId w:val="12"/>
        </w:numPr>
        <w:spacing w:before="0" w:beforeAutospacing="0" w:after="0" w:afterAutospacing="0"/>
        <w:rPr>
          <w:rFonts w:ascii="Century Gothic" w:hAnsi="Century Gothic"/>
        </w:rPr>
      </w:pPr>
      <w:r w:rsidRPr="004259F2">
        <w:rPr>
          <w:rFonts w:ascii="Century Gothic" w:eastAsiaTheme="minorEastAsia" w:hAnsi="Century Gothic" w:cstheme="minorBidi"/>
          <w:color w:val="000000" w:themeColor="text1"/>
          <w:kern w:val="24"/>
        </w:rPr>
        <w:t>Customized Tra</w:t>
      </w:r>
      <w:r w:rsidR="00BE27F9" w:rsidRPr="004259F2">
        <w:rPr>
          <w:rFonts w:ascii="Century Gothic" w:eastAsiaTheme="minorEastAsia" w:hAnsi="Century Gothic" w:cstheme="minorBidi"/>
          <w:color w:val="000000" w:themeColor="text1"/>
          <w:kern w:val="24"/>
        </w:rPr>
        <w:t>i</w:t>
      </w:r>
      <w:r w:rsidRPr="004259F2">
        <w:rPr>
          <w:rFonts w:ascii="Century Gothic" w:eastAsiaTheme="minorEastAsia" w:hAnsi="Century Gothic" w:cstheme="minorBidi"/>
          <w:color w:val="000000" w:themeColor="text1"/>
          <w:kern w:val="24"/>
        </w:rPr>
        <w:t>ning</w:t>
      </w:r>
    </w:p>
    <w:p w14:paraId="3F6E6E60" w14:textId="5A894984" w:rsidR="00B37726" w:rsidRPr="004259F2" w:rsidRDefault="00BE27F9" w:rsidP="228E5C28">
      <w:pPr>
        <w:pStyle w:val="Heading1"/>
        <w:jc w:val="both"/>
        <w:rPr>
          <w:rFonts w:ascii="Century Gothic" w:hAnsi="Century Gothic"/>
          <w:sz w:val="32"/>
          <w:szCs w:val="32"/>
        </w:rPr>
      </w:pPr>
      <w:bookmarkStart w:id="6" w:name="_Toc85195726"/>
      <w:r w:rsidRPr="228E5C28">
        <w:rPr>
          <w:rFonts w:ascii="Century Gothic" w:hAnsi="Century Gothic"/>
          <w:sz w:val="32"/>
          <w:szCs w:val="32"/>
        </w:rPr>
        <w:t>IC</w:t>
      </w:r>
      <w:r w:rsidR="000A6685" w:rsidRPr="228E5C28">
        <w:rPr>
          <w:rFonts w:ascii="Century Gothic" w:hAnsi="Century Gothic"/>
          <w:sz w:val="32"/>
          <w:szCs w:val="32"/>
        </w:rPr>
        <w:t>APS Program Requirements</w:t>
      </w:r>
      <w:bookmarkEnd w:id="1"/>
      <w:bookmarkEnd w:id="6"/>
    </w:p>
    <w:p w14:paraId="417C199C" w14:textId="2A939064" w:rsidR="000A6685" w:rsidRPr="004259F2" w:rsidRDefault="00B37726" w:rsidP="00B37726">
      <w:pPr>
        <w:pStyle w:val="ListParagraph"/>
        <w:numPr>
          <w:ilvl w:val="0"/>
          <w:numId w:val="4"/>
        </w:numPr>
        <w:spacing w:after="120" w:line="240" w:lineRule="auto"/>
        <w:ind w:left="187" w:hanging="187"/>
        <w:contextualSpacing w:val="0"/>
        <w:jc w:val="both"/>
        <w:rPr>
          <w:rFonts w:ascii="Century Gothic" w:hAnsi="Century Gothic"/>
          <w:sz w:val="24"/>
        </w:rPr>
      </w:pPr>
      <w:r w:rsidRPr="004259F2">
        <w:rPr>
          <w:rFonts w:ascii="Century Gothic" w:hAnsi="Century Gothic"/>
          <w:sz w:val="24"/>
        </w:rPr>
        <w:t xml:space="preserve">For a checklist of all required program requirements, see </w:t>
      </w:r>
      <w:hyperlink w:anchor="A" w:history="1">
        <w:r w:rsidRPr="004259F2">
          <w:rPr>
            <w:rStyle w:val="Hyperlink"/>
            <w:rFonts w:ascii="Century Gothic" w:hAnsi="Century Gothic"/>
            <w:sz w:val="24"/>
          </w:rPr>
          <w:t>Appendix A</w:t>
        </w:r>
      </w:hyperlink>
      <w:r w:rsidRPr="004259F2">
        <w:rPr>
          <w:rFonts w:ascii="Century Gothic" w:hAnsi="Century Gothic"/>
          <w:sz w:val="24"/>
        </w:rPr>
        <w:t xml:space="preserve">. </w:t>
      </w:r>
    </w:p>
    <w:p w14:paraId="50EF476B" w14:textId="77777777" w:rsidR="000A6685" w:rsidRPr="004259F2" w:rsidRDefault="000A6685" w:rsidP="000A6685">
      <w:pPr>
        <w:pStyle w:val="ListParagraph"/>
        <w:numPr>
          <w:ilvl w:val="0"/>
          <w:numId w:val="4"/>
        </w:numPr>
        <w:spacing w:after="120" w:line="240" w:lineRule="auto"/>
        <w:ind w:left="187" w:hanging="187"/>
        <w:contextualSpacing w:val="0"/>
        <w:jc w:val="both"/>
        <w:rPr>
          <w:rFonts w:ascii="Century Gothic" w:hAnsi="Century Gothic"/>
          <w:sz w:val="24"/>
        </w:rPr>
      </w:pPr>
      <w:bookmarkStart w:id="7" w:name="_Toc430085676"/>
      <w:r w:rsidRPr="004259F2">
        <w:rPr>
          <w:rFonts w:ascii="Century Gothic" w:hAnsi="Century Gothic"/>
          <w:sz w:val="24"/>
        </w:rPr>
        <w:t>Target population of adults in High Intermediate Basic Education through Adult Secondary Education (NRS level 4 and above) and English Language Learners in High Intermediate ELL (NRS level 5 and above). Concentration should be placed on those students most in need;</w:t>
      </w:r>
    </w:p>
    <w:p w14:paraId="33F8D6FD" w14:textId="5CD31B6B" w:rsidR="00B37726" w:rsidRPr="004259F2" w:rsidRDefault="000A6685" w:rsidP="00B37726">
      <w:pPr>
        <w:pStyle w:val="ListParagraph"/>
        <w:numPr>
          <w:ilvl w:val="0"/>
          <w:numId w:val="4"/>
        </w:numPr>
        <w:spacing w:after="120" w:line="240" w:lineRule="auto"/>
        <w:ind w:left="187" w:hanging="187"/>
        <w:contextualSpacing w:val="0"/>
        <w:jc w:val="both"/>
        <w:rPr>
          <w:rFonts w:ascii="Century Gothic" w:hAnsi="Century Gothic"/>
          <w:sz w:val="24"/>
          <w:szCs w:val="24"/>
        </w:rPr>
      </w:pPr>
      <w:r w:rsidRPr="004259F2">
        <w:rPr>
          <w:rFonts w:ascii="Century Gothic" w:hAnsi="Century Gothic"/>
          <w:sz w:val="24"/>
          <w:szCs w:val="24"/>
        </w:rPr>
        <w:t xml:space="preserve">Explicit articulation of one or more educational pathways, linked to career pathways, which begin with adult basic education or ESL and continue to a short-term, stackable college-level certificate and beyond; </w:t>
      </w:r>
    </w:p>
    <w:p w14:paraId="23315EA4" w14:textId="77777777" w:rsidR="00424225" w:rsidRPr="004259F2" w:rsidRDefault="00424225" w:rsidP="00424225">
      <w:pPr>
        <w:pStyle w:val="ListParagraph"/>
        <w:numPr>
          <w:ilvl w:val="0"/>
          <w:numId w:val="4"/>
        </w:numPr>
        <w:spacing w:after="120" w:line="240" w:lineRule="auto"/>
        <w:ind w:left="180" w:hanging="180"/>
        <w:contextualSpacing w:val="0"/>
        <w:jc w:val="both"/>
        <w:rPr>
          <w:rFonts w:ascii="Century Gothic" w:hAnsi="Century Gothic"/>
          <w:sz w:val="24"/>
        </w:rPr>
      </w:pPr>
      <w:r w:rsidRPr="004259F2">
        <w:rPr>
          <w:rFonts w:ascii="Century Gothic" w:hAnsi="Century Gothic"/>
          <w:sz w:val="24"/>
        </w:rPr>
        <w:t xml:space="preserve">Evidence of strong local demand for the selected career pathway(s), including the presence on the Local Workforce Innovation Board (LWIB) demand list or other local data demonstrating robust demand; (click </w:t>
      </w:r>
      <w:hyperlink r:id="rId25" w:history="1">
        <w:r w:rsidRPr="004259F2">
          <w:rPr>
            <w:rStyle w:val="Hyperlink"/>
            <w:rFonts w:ascii="Century Gothic" w:hAnsi="Century Gothic"/>
            <w:sz w:val="24"/>
          </w:rPr>
          <w:t>here</w:t>
        </w:r>
      </w:hyperlink>
      <w:r w:rsidRPr="004259F2">
        <w:rPr>
          <w:rFonts w:ascii="Century Gothic" w:hAnsi="Century Gothic"/>
          <w:sz w:val="24"/>
        </w:rPr>
        <w:t xml:space="preserve"> to search the IL State Demand Occupation and Training List)</w:t>
      </w:r>
    </w:p>
    <w:p w14:paraId="29CFC7D1" w14:textId="181005E3" w:rsidR="00424225" w:rsidRPr="004259F2" w:rsidRDefault="00424225" w:rsidP="00424225">
      <w:pPr>
        <w:pStyle w:val="ListParagraph"/>
        <w:numPr>
          <w:ilvl w:val="0"/>
          <w:numId w:val="4"/>
        </w:numPr>
        <w:spacing w:after="120" w:line="240" w:lineRule="auto"/>
        <w:ind w:left="180" w:hanging="180"/>
        <w:contextualSpacing w:val="0"/>
        <w:jc w:val="both"/>
        <w:rPr>
          <w:rFonts w:ascii="Century Gothic" w:hAnsi="Century Gothic"/>
          <w:sz w:val="24"/>
          <w:szCs w:val="24"/>
        </w:rPr>
      </w:pPr>
      <w:r w:rsidRPr="004259F2">
        <w:rPr>
          <w:rFonts w:ascii="Century Gothic" w:hAnsi="Century Gothic"/>
          <w:sz w:val="24"/>
          <w:szCs w:val="24"/>
        </w:rPr>
        <w:t>Approval of ICAPS career pathway programs by the Illinois Community College Board prior to implementation;</w:t>
      </w:r>
    </w:p>
    <w:p w14:paraId="5E674DE9" w14:textId="57746369" w:rsidR="00424225" w:rsidRPr="004259F2" w:rsidRDefault="00424225" w:rsidP="00424225">
      <w:pPr>
        <w:pStyle w:val="ListParagraph"/>
        <w:numPr>
          <w:ilvl w:val="0"/>
          <w:numId w:val="4"/>
        </w:numPr>
        <w:spacing w:after="120" w:line="240" w:lineRule="auto"/>
        <w:ind w:left="180" w:hanging="180"/>
        <w:contextualSpacing w:val="0"/>
        <w:jc w:val="both"/>
        <w:rPr>
          <w:rFonts w:ascii="Century Gothic" w:hAnsi="Century Gothic"/>
          <w:sz w:val="24"/>
          <w:szCs w:val="24"/>
        </w:rPr>
      </w:pPr>
      <w:r w:rsidRPr="004259F2">
        <w:rPr>
          <w:rFonts w:ascii="Century Gothic" w:hAnsi="Century Gothic"/>
          <w:sz w:val="24"/>
          <w:szCs w:val="24"/>
        </w:rPr>
        <w:t xml:space="preserve">Acceleration strategies that are contextualized and may include the use of hybrid (online and classroom-based) course designs, as appropriate; </w:t>
      </w:r>
    </w:p>
    <w:p w14:paraId="287EA1F6" w14:textId="77777777" w:rsidR="00B95102" w:rsidRPr="004259F2" w:rsidRDefault="00B95102" w:rsidP="00B95102">
      <w:pPr>
        <w:pStyle w:val="ListParagraph"/>
        <w:numPr>
          <w:ilvl w:val="0"/>
          <w:numId w:val="4"/>
        </w:numPr>
        <w:spacing w:after="120" w:line="240" w:lineRule="auto"/>
        <w:ind w:left="180" w:hanging="180"/>
        <w:contextualSpacing w:val="0"/>
        <w:jc w:val="both"/>
        <w:rPr>
          <w:rFonts w:ascii="Century Gothic" w:hAnsi="Century Gothic"/>
          <w:sz w:val="24"/>
        </w:rPr>
      </w:pPr>
      <w:r w:rsidRPr="004259F2">
        <w:rPr>
          <w:rFonts w:ascii="Century Gothic" w:hAnsi="Century Gothic"/>
          <w:sz w:val="24"/>
        </w:rPr>
        <w:lastRenderedPageBreak/>
        <w:t xml:space="preserve">Evidence-based dual enrollment strategies, including paired courses; </w:t>
      </w:r>
    </w:p>
    <w:p w14:paraId="271695D4" w14:textId="77777777" w:rsidR="00B95102" w:rsidRPr="004259F2" w:rsidRDefault="00B95102" w:rsidP="00B95102">
      <w:pPr>
        <w:pStyle w:val="ListParagraph"/>
        <w:spacing w:after="120" w:line="240" w:lineRule="auto"/>
        <w:ind w:left="180"/>
        <w:contextualSpacing w:val="0"/>
        <w:jc w:val="both"/>
        <w:rPr>
          <w:rFonts w:ascii="Century Gothic" w:hAnsi="Century Gothic"/>
          <w:sz w:val="24"/>
          <w:szCs w:val="24"/>
        </w:rPr>
      </w:pPr>
    </w:p>
    <w:p w14:paraId="39BE8E56" w14:textId="77777777" w:rsidR="00424225" w:rsidRPr="004259F2" w:rsidRDefault="00424225" w:rsidP="00424225">
      <w:pPr>
        <w:pStyle w:val="ListParagraph"/>
        <w:spacing w:after="120" w:line="240" w:lineRule="auto"/>
        <w:ind w:left="180"/>
        <w:contextualSpacing w:val="0"/>
        <w:jc w:val="both"/>
        <w:rPr>
          <w:rFonts w:ascii="Century Gothic" w:hAnsi="Century Gothic"/>
          <w:sz w:val="24"/>
          <w:szCs w:val="24"/>
        </w:rPr>
      </w:pPr>
    </w:p>
    <w:p w14:paraId="6B760589" w14:textId="0014238E" w:rsidR="000A6685" w:rsidRPr="004259F2" w:rsidRDefault="000A6685" w:rsidP="00B37726">
      <w:pPr>
        <w:pStyle w:val="ListParagraph"/>
        <w:numPr>
          <w:ilvl w:val="0"/>
          <w:numId w:val="4"/>
        </w:numPr>
        <w:spacing w:after="120" w:line="240" w:lineRule="auto"/>
        <w:ind w:left="187" w:hanging="187"/>
        <w:contextualSpacing w:val="0"/>
        <w:jc w:val="both"/>
        <w:rPr>
          <w:rFonts w:ascii="Century Gothic" w:hAnsi="Century Gothic"/>
          <w:sz w:val="24"/>
          <w:szCs w:val="24"/>
        </w:rPr>
      </w:pPr>
      <w:r w:rsidRPr="004259F2">
        <w:rPr>
          <w:rFonts w:ascii="Century Gothic" w:hAnsi="Century Gothic"/>
          <w:sz w:val="24"/>
          <w:szCs w:val="24"/>
        </w:rPr>
        <w:t xml:space="preserve">Participant achievement of at least one marketable, stackable, credit-bearing credential, industry recognized </w:t>
      </w:r>
      <w:r w:rsidR="00B15325" w:rsidRPr="004259F2">
        <w:rPr>
          <w:rFonts w:ascii="Century Gothic" w:hAnsi="Century Gothic"/>
          <w:sz w:val="24"/>
          <w:szCs w:val="24"/>
        </w:rPr>
        <w:t xml:space="preserve">credential </w:t>
      </w:r>
      <w:r w:rsidR="00F43277" w:rsidRPr="004259F2">
        <w:rPr>
          <w:rFonts w:ascii="Century Gothic" w:hAnsi="Century Gothic"/>
          <w:sz w:val="24"/>
          <w:szCs w:val="24"/>
        </w:rPr>
        <w:t>(see chart below)</w:t>
      </w:r>
      <w:r w:rsidRPr="004259F2">
        <w:rPr>
          <w:rFonts w:ascii="Century Gothic" w:hAnsi="Century Gothic"/>
          <w:sz w:val="24"/>
          <w:szCs w:val="24"/>
        </w:rPr>
        <w:t xml:space="preserve">; </w:t>
      </w:r>
    </w:p>
    <w:p w14:paraId="2B06676E" w14:textId="44C4E274" w:rsidR="00F43277" w:rsidRPr="004259F2" w:rsidRDefault="00F43277" w:rsidP="00F43277">
      <w:pPr>
        <w:pStyle w:val="ListParagraph"/>
        <w:spacing w:after="120" w:line="240" w:lineRule="auto"/>
        <w:ind w:left="180"/>
        <w:contextualSpacing w:val="0"/>
        <w:jc w:val="both"/>
        <w:rPr>
          <w:rFonts w:ascii="Century Gothic" w:hAnsi="Century Gothic"/>
          <w:sz w:val="24"/>
        </w:rPr>
      </w:pPr>
      <w:r w:rsidRPr="004259F2">
        <w:rPr>
          <w:rFonts w:ascii="Century Gothic" w:hAnsi="Century Gothic"/>
          <w:noProof/>
        </w:rPr>
        <w:drawing>
          <wp:inline distT="0" distB="0" distL="0" distR="0" wp14:anchorId="503048A4" wp14:editId="3B07379D">
            <wp:extent cx="5791200" cy="2695575"/>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91200" cy="2695575"/>
                    </a:xfrm>
                    <a:prstGeom prst="rect">
                      <a:avLst/>
                    </a:prstGeom>
                  </pic:spPr>
                </pic:pic>
              </a:graphicData>
            </a:graphic>
          </wp:inline>
        </w:drawing>
      </w:r>
    </w:p>
    <w:p w14:paraId="68FE2C74" w14:textId="77777777" w:rsidR="000A6685" w:rsidRPr="004259F2" w:rsidRDefault="000A6685" w:rsidP="000A6685">
      <w:pPr>
        <w:pStyle w:val="ListParagraph"/>
        <w:numPr>
          <w:ilvl w:val="0"/>
          <w:numId w:val="4"/>
        </w:numPr>
        <w:spacing w:after="120" w:line="240" w:lineRule="auto"/>
        <w:ind w:left="180" w:hanging="180"/>
        <w:contextualSpacing w:val="0"/>
        <w:jc w:val="both"/>
        <w:rPr>
          <w:rFonts w:ascii="Century Gothic" w:hAnsi="Century Gothic"/>
          <w:sz w:val="24"/>
        </w:rPr>
      </w:pPr>
      <w:r w:rsidRPr="004259F2">
        <w:rPr>
          <w:rFonts w:ascii="Century Gothic" w:hAnsi="Century Gothic"/>
          <w:sz w:val="24"/>
        </w:rPr>
        <w:t xml:space="preserve">Provision of comprehensive academic and social student supports (e.g., tutoring, child care, transportation, access to public benefits, subsidized jobs), either directly or by referral to a partner agency;  </w:t>
      </w:r>
    </w:p>
    <w:p w14:paraId="79FC5BA4" w14:textId="77777777" w:rsidR="000A6685" w:rsidRPr="004259F2" w:rsidRDefault="000A6685" w:rsidP="000A6685">
      <w:pPr>
        <w:pStyle w:val="ListParagraph"/>
        <w:numPr>
          <w:ilvl w:val="0"/>
          <w:numId w:val="4"/>
        </w:numPr>
        <w:spacing w:after="120" w:line="240" w:lineRule="auto"/>
        <w:ind w:left="180" w:hanging="180"/>
        <w:contextualSpacing w:val="0"/>
        <w:jc w:val="both"/>
        <w:rPr>
          <w:rFonts w:ascii="Century Gothic" w:hAnsi="Century Gothic"/>
          <w:sz w:val="24"/>
        </w:rPr>
      </w:pPr>
      <w:r w:rsidRPr="004259F2">
        <w:rPr>
          <w:rFonts w:ascii="Century Gothic" w:hAnsi="Century Gothic"/>
          <w:sz w:val="24"/>
        </w:rPr>
        <w:t xml:space="preserve">Provision of a Career Navigator or Transition Specialist to assist students with enrollment, retention, and transition into postsecondary education and employment; </w:t>
      </w:r>
    </w:p>
    <w:p w14:paraId="6154AC4B" w14:textId="77777777" w:rsidR="000A6685" w:rsidRPr="004259F2" w:rsidRDefault="000A6685" w:rsidP="000A6685">
      <w:pPr>
        <w:pStyle w:val="ListParagraph"/>
        <w:numPr>
          <w:ilvl w:val="0"/>
          <w:numId w:val="4"/>
        </w:numPr>
        <w:spacing w:after="120" w:line="240" w:lineRule="auto"/>
        <w:ind w:left="180" w:hanging="180"/>
        <w:contextualSpacing w:val="0"/>
        <w:jc w:val="both"/>
        <w:rPr>
          <w:rFonts w:ascii="Century Gothic" w:hAnsi="Century Gothic"/>
          <w:sz w:val="24"/>
        </w:rPr>
      </w:pPr>
      <w:r w:rsidRPr="004259F2">
        <w:rPr>
          <w:rFonts w:ascii="Century Gothic" w:hAnsi="Century Gothic"/>
          <w:sz w:val="24"/>
        </w:rPr>
        <w:t>Partnerships with Local Workforce Innovation Boards (LWIBs) and/or employers;</w:t>
      </w:r>
    </w:p>
    <w:p w14:paraId="0862B40F" w14:textId="77777777" w:rsidR="000A6685" w:rsidRPr="004259F2" w:rsidRDefault="000A6685" w:rsidP="000A6685">
      <w:pPr>
        <w:pStyle w:val="ListParagraph"/>
        <w:numPr>
          <w:ilvl w:val="0"/>
          <w:numId w:val="4"/>
        </w:numPr>
        <w:spacing w:after="120" w:line="240" w:lineRule="auto"/>
        <w:ind w:left="180" w:hanging="180"/>
        <w:contextualSpacing w:val="0"/>
        <w:jc w:val="both"/>
        <w:rPr>
          <w:rFonts w:ascii="Century Gothic" w:hAnsi="Century Gothic"/>
          <w:sz w:val="24"/>
        </w:rPr>
      </w:pPr>
      <w:r w:rsidRPr="004259F2">
        <w:rPr>
          <w:rFonts w:ascii="Century Gothic" w:hAnsi="Century Gothic"/>
          <w:sz w:val="24"/>
        </w:rPr>
        <w:t xml:space="preserve">Explicit program design with goals of bypassing developmental education and developing students’ college and career readiness; </w:t>
      </w:r>
    </w:p>
    <w:p w14:paraId="4DA24BC3" w14:textId="77777777" w:rsidR="000A6685" w:rsidRPr="004259F2" w:rsidRDefault="000A6685" w:rsidP="000A6685">
      <w:pPr>
        <w:pStyle w:val="ListParagraph"/>
        <w:numPr>
          <w:ilvl w:val="0"/>
          <w:numId w:val="4"/>
        </w:numPr>
        <w:spacing w:after="120" w:line="240" w:lineRule="auto"/>
        <w:ind w:left="180" w:hanging="180"/>
        <w:contextualSpacing w:val="0"/>
        <w:jc w:val="both"/>
        <w:rPr>
          <w:rFonts w:ascii="Century Gothic" w:hAnsi="Century Gothic"/>
          <w:sz w:val="24"/>
        </w:rPr>
      </w:pPr>
      <w:r w:rsidRPr="004259F2">
        <w:rPr>
          <w:rFonts w:ascii="Century Gothic" w:hAnsi="Century Gothic"/>
          <w:sz w:val="24"/>
        </w:rPr>
        <w:t xml:space="preserve">Provision of a mandatory support class for students enrolled in the ICAPS program; </w:t>
      </w:r>
    </w:p>
    <w:p w14:paraId="66414709" w14:textId="77777777" w:rsidR="000A6685" w:rsidRPr="004259F2" w:rsidRDefault="000A6685" w:rsidP="000A6685">
      <w:pPr>
        <w:pStyle w:val="ListParagraph"/>
        <w:numPr>
          <w:ilvl w:val="0"/>
          <w:numId w:val="4"/>
        </w:numPr>
        <w:spacing w:after="120" w:line="240" w:lineRule="auto"/>
        <w:ind w:left="180" w:hanging="180"/>
        <w:contextualSpacing w:val="0"/>
        <w:jc w:val="both"/>
        <w:rPr>
          <w:rFonts w:ascii="Century Gothic" w:hAnsi="Century Gothic"/>
          <w:sz w:val="24"/>
        </w:rPr>
      </w:pPr>
      <w:r w:rsidRPr="004259F2">
        <w:rPr>
          <w:rFonts w:ascii="Century Gothic" w:hAnsi="Century Gothic"/>
          <w:sz w:val="24"/>
        </w:rPr>
        <w:t xml:space="preserve">Collection and input of data into the data collection system (DAISI); </w:t>
      </w:r>
    </w:p>
    <w:p w14:paraId="714F243F" w14:textId="77777777" w:rsidR="000A6685" w:rsidRPr="004259F2" w:rsidRDefault="000A6685" w:rsidP="000A6685">
      <w:pPr>
        <w:pStyle w:val="ListParagraph"/>
        <w:numPr>
          <w:ilvl w:val="0"/>
          <w:numId w:val="4"/>
        </w:numPr>
        <w:spacing w:after="120" w:line="240" w:lineRule="auto"/>
        <w:ind w:left="180" w:hanging="180"/>
        <w:contextualSpacing w:val="0"/>
        <w:jc w:val="both"/>
        <w:rPr>
          <w:rFonts w:ascii="Century Gothic" w:hAnsi="Century Gothic"/>
          <w:sz w:val="24"/>
        </w:rPr>
      </w:pPr>
      <w:r w:rsidRPr="004259F2">
        <w:rPr>
          <w:rFonts w:ascii="Century Gothic" w:hAnsi="Century Gothic"/>
          <w:sz w:val="24"/>
        </w:rPr>
        <w:t>Tracking of student progress into postsecondary education and employment as required by the WIOA shared outcomes;</w:t>
      </w:r>
    </w:p>
    <w:p w14:paraId="042E6805" w14:textId="77777777" w:rsidR="000A6685" w:rsidRPr="004259F2" w:rsidRDefault="000A6685" w:rsidP="000A6685">
      <w:pPr>
        <w:pStyle w:val="ListParagraph"/>
        <w:numPr>
          <w:ilvl w:val="0"/>
          <w:numId w:val="4"/>
        </w:numPr>
        <w:spacing w:after="120" w:line="240" w:lineRule="auto"/>
        <w:ind w:left="180" w:hanging="180"/>
        <w:contextualSpacing w:val="0"/>
        <w:jc w:val="both"/>
        <w:rPr>
          <w:rFonts w:ascii="Century Gothic" w:hAnsi="Century Gothic"/>
          <w:sz w:val="24"/>
        </w:rPr>
      </w:pPr>
      <w:r w:rsidRPr="004259F2">
        <w:rPr>
          <w:rFonts w:ascii="Century Gothic" w:hAnsi="Century Gothic"/>
          <w:sz w:val="24"/>
        </w:rPr>
        <w:t xml:space="preserve">Co-instructors (team-teachers) from basic skills and college-level career and technical programs to provide instruction, with at least 50 percent overlap of instructional time to support both basic and workforce skills gains, and integrated program learning outcomes, and no more than half of the </w:t>
      </w:r>
      <w:r w:rsidRPr="004259F2">
        <w:rPr>
          <w:rFonts w:ascii="Century Gothic" w:hAnsi="Century Gothic"/>
          <w:sz w:val="24"/>
        </w:rPr>
        <w:lastRenderedPageBreak/>
        <w:t xml:space="preserve">instructional overlap (25 percent of overall instructional </w:t>
      </w:r>
      <w:proofErr w:type="gramStart"/>
      <w:r w:rsidRPr="004259F2">
        <w:rPr>
          <w:rFonts w:ascii="Century Gothic" w:hAnsi="Century Gothic"/>
          <w:sz w:val="24"/>
        </w:rPr>
        <w:t>time)  taking</w:t>
      </w:r>
      <w:proofErr w:type="gramEnd"/>
      <w:r w:rsidRPr="004259F2">
        <w:rPr>
          <w:rFonts w:ascii="Century Gothic" w:hAnsi="Century Gothic"/>
          <w:sz w:val="24"/>
        </w:rPr>
        <w:t xml:space="preserve"> place in joint planning time;</w:t>
      </w:r>
    </w:p>
    <w:p w14:paraId="03594749" w14:textId="77777777" w:rsidR="000A6685" w:rsidRPr="004259F2" w:rsidRDefault="000A6685" w:rsidP="000A6685">
      <w:pPr>
        <w:pStyle w:val="ListParagraph"/>
        <w:numPr>
          <w:ilvl w:val="0"/>
          <w:numId w:val="4"/>
        </w:numPr>
        <w:spacing w:after="120" w:line="240" w:lineRule="auto"/>
        <w:ind w:left="180" w:hanging="180"/>
        <w:contextualSpacing w:val="0"/>
        <w:jc w:val="both"/>
        <w:rPr>
          <w:rFonts w:ascii="Century Gothic" w:hAnsi="Century Gothic"/>
          <w:sz w:val="24"/>
        </w:rPr>
      </w:pPr>
      <w:r w:rsidRPr="004259F2">
        <w:rPr>
          <w:rFonts w:ascii="Century Gothic" w:hAnsi="Century Gothic"/>
          <w:sz w:val="24"/>
        </w:rPr>
        <w:t>Adoption of policies and financing models, including, but not limited to, federal Ability to Benefit (ATB) financial aid alternatives, to ensure programs are sustained and expanded to assist many more adult learners in obtaining postsecondary credentials; and</w:t>
      </w:r>
    </w:p>
    <w:p w14:paraId="1310693B" w14:textId="77777777" w:rsidR="000A6685" w:rsidRPr="004259F2" w:rsidRDefault="000A6685" w:rsidP="000A6685">
      <w:pPr>
        <w:pStyle w:val="ListParagraph"/>
        <w:numPr>
          <w:ilvl w:val="0"/>
          <w:numId w:val="4"/>
        </w:numPr>
        <w:spacing w:after="120" w:line="240" w:lineRule="auto"/>
        <w:ind w:left="180" w:hanging="180"/>
        <w:contextualSpacing w:val="0"/>
        <w:jc w:val="both"/>
        <w:rPr>
          <w:rFonts w:ascii="Century Gothic" w:hAnsi="Century Gothic"/>
          <w:sz w:val="24"/>
        </w:rPr>
      </w:pPr>
      <w:r w:rsidRPr="004259F2">
        <w:rPr>
          <w:rFonts w:ascii="Century Gothic" w:hAnsi="Century Gothic"/>
          <w:sz w:val="24"/>
        </w:rPr>
        <w:t xml:space="preserve">Participation in professional development provided through the Illinois Community College Board’s approved providers. </w:t>
      </w:r>
    </w:p>
    <w:p w14:paraId="2503DEF6" w14:textId="1610CB49" w:rsidR="009B150B" w:rsidRPr="004259F2" w:rsidRDefault="000A6685" w:rsidP="009B150B">
      <w:pPr>
        <w:pStyle w:val="ListParagraph"/>
        <w:numPr>
          <w:ilvl w:val="0"/>
          <w:numId w:val="4"/>
        </w:numPr>
        <w:spacing w:after="120" w:line="240" w:lineRule="auto"/>
        <w:ind w:left="180" w:hanging="180"/>
        <w:contextualSpacing w:val="0"/>
        <w:jc w:val="both"/>
        <w:rPr>
          <w:rFonts w:ascii="Century Gothic" w:hAnsi="Century Gothic"/>
          <w:sz w:val="24"/>
        </w:rPr>
      </w:pPr>
      <w:r w:rsidRPr="004259F2">
        <w:rPr>
          <w:rFonts w:ascii="Century Gothic" w:hAnsi="Century Gothic"/>
          <w:sz w:val="24"/>
        </w:rPr>
        <w:t xml:space="preserve">New programs must participate in the Illinois Transitions Academy and Transitions Academy mentorship program before implementation as a part of the development process. The Illinois Transitions Academy was developed to provide a yearlong extensive professional development and technical assistance component to assist in the development and implementation of the ICAPS model. </w:t>
      </w:r>
    </w:p>
    <w:p w14:paraId="208D4D06" w14:textId="46C880A0" w:rsidR="009B150B" w:rsidRPr="004259F2" w:rsidRDefault="009B150B" w:rsidP="009B150B">
      <w:pPr>
        <w:spacing w:after="160" w:line="259" w:lineRule="auto"/>
        <w:rPr>
          <w:rFonts w:ascii="Century Gothic" w:eastAsiaTheme="majorEastAsia" w:hAnsi="Century Gothic" w:cstheme="majorBidi"/>
          <w:b/>
          <w:bCs/>
          <w:color w:val="2E74B5" w:themeColor="accent1" w:themeShade="BF"/>
          <w:sz w:val="32"/>
          <w:szCs w:val="28"/>
        </w:rPr>
      </w:pPr>
      <w:r w:rsidRPr="7B5F4E34">
        <w:rPr>
          <w:rFonts w:ascii="Century Gothic" w:eastAsiaTheme="majorEastAsia" w:hAnsi="Century Gothic" w:cstheme="majorBidi"/>
          <w:b/>
          <w:bCs/>
          <w:color w:val="2E74B5" w:themeColor="accent1" w:themeShade="BF"/>
          <w:sz w:val="32"/>
          <w:szCs w:val="32"/>
        </w:rPr>
        <w:t>Approval Process</w:t>
      </w:r>
    </w:p>
    <w:p w14:paraId="702A2555" w14:textId="34BBFF98" w:rsidR="009B150B" w:rsidRPr="004259F2" w:rsidRDefault="2E52CC23" w:rsidP="7B5F4E34">
      <w:pPr>
        <w:jc w:val="both"/>
        <w:rPr>
          <w:rFonts w:ascii="Century Gothic" w:hAnsi="Century Gothic"/>
          <w:sz w:val="24"/>
          <w:szCs w:val="24"/>
        </w:rPr>
      </w:pPr>
      <w:r w:rsidRPr="7B5F4E34">
        <w:rPr>
          <w:rFonts w:ascii="Century Gothic" w:eastAsia="Century Gothic" w:hAnsi="Century Gothic" w:cs="Century Gothic"/>
          <w:color w:val="000000" w:themeColor="text1"/>
          <w:sz w:val="24"/>
          <w:szCs w:val="24"/>
        </w:rPr>
        <w:t xml:space="preserve">Submit this </w:t>
      </w:r>
      <w:hyperlink r:id="rId27">
        <w:proofErr w:type="spellStart"/>
        <w:r w:rsidRPr="7B5F4E34">
          <w:rPr>
            <w:rStyle w:val="Hyperlink"/>
            <w:rFonts w:ascii="Century Gothic" w:eastAsia="Century Gothic" w:hAnsi="Century Gothic" w:cs="Century Gothic"/>
            <w:sz w:val="24"/>
            <w:szCs w:val="24"/>
          </w:rPr>
          <w:t>jotform</w:t>
        </w:r>
        <w:proofErr w:type="spellEnd"/>
      </w:hyperlink>
      <w:r w:rsidRPr="7B5F4E34">
        <w:rPr>
          <w:rFonts w:ascii="Century Gothic" w:eastAsia="Century Gothic" w:hAnsi="Century Gothic" w:cs="Century Gothic"/>
          <w:color w:val="000000" w:themeColor="text1"/>
          <w:sz w:val="24"/>
          <w:szCs w:val="24"/>
        </w:rPr>
        <w:t xml:space="preserve">. Please note that once you begin the </w:t>
      </w:r>
      <w:proofErr w:type="spellStart"/>
      <w:r w:rsidRPr="7B5F4E34">
        <w:rPr>
          <w:rFonts w:ascii="Century Gothic" w:eastAsia="Century Gothic" w:hAnsi="Century Gothic" w:cs="Century Gothic"/>
          <w:color w:val="000000" w:themeColor="text1"/>
          <w:sz w:val="24"/>
          <w:szCs w:val="24"/>
        </w:rPr>
        <w:t>jotform</w:t>
      </w:r>
      <w:proofErr w:type="spellEnd"/>
      <w:r w:rsidRPr="7B5F4E34">
        <w:rPr>
          <w:rFonts w:ascii="Century Gothic" w:eastAsia="Century Gothic" w:hAnsi="Century Gothic" w:cs="Century Gothic"/>
          <w:color w:val="000000" w:themeColor="text1"/>
          <w:sz w:val="24"/>
          <w:szCs w:val="24"/>
        </w:rPr>
        <w:t xml:space="preserve">, you cannot save your progress. It may be beneficial to download a </w:t>
      </w:r>
      <w:hyperlink r:id="rId28">
        <w:r w:rsidRPr="7B5F4E34">
          <w:rPr>
            <w:rStyle w:val="Hyperlink"/>
            <w:rFonts w:ascii="Century Gothic" w:eastAsia="Century Gothic" w:hAnsi="Century Gothic" w:cs="Century Gothic"/>
            <w:sz w:val="24"/>
            <w:szCs w:val="24"/>
          </w:rPr>
          <w:t>copy</w:t>
        </w:r>
      </w:hyperlink>
      <w:r w:rsidRPr="7B5F4E34">
        <w:rPr>
          <w:rFonts w:ascii="Century Gothic" w:eastAsia="Century Gothic" w:hAnsi="Century Gothic" w:cs="Century Gothic"/>
          <w:color w:val="000000" w:themeColor="text1"/>
          <w:sz w:val="24"/>
          <w:szCs w:val="24"/>
        </w:rPr>
        <w:t xml:space="preserve"> of the questions, complete them offline, and then copy and paste your answers into the </w:t>
      </w:r>
      <w:proofErr w:type="spellStart"/>
      <w:r w:rsidRPr="7B5F4E34">
        <w:rPr>
          <w:rFonts w:ascii="Century Gothic" w:eastAsia="Century Gothic" w:hAnsi="Century Gothic" w:cs="Century Gothic"/>
          <w:color w:val="000000" w:themeColor="text1"/>
          <w:sz w:val="24"/>
          <w:szCs w:val="24"/>
        </w:rPr>
        <w:t>jotform</w:t>
      </w:r>
      <w:proofErr w:type="spellEnd"/>
      <w:r w:rsidRPr="7B5F4E34">
        <w:rPr>
          <w:rFonts w:ascii="Century Gothic" w:eastAsia="Century Gothic" w:hAnsi="Century Gothic" w:cs="Century Gothic"/>
          <w:color w:val="000000" w:themeColor="text1"/>
          <w:sz w:val="24"/>
          <w:szCs w:val="24"/>
        </w:rPr>
        <w:t xml:space="preserve"> to avoid losing your work</w:t>
      </w:r>
      <w:r w:rsidR="009B150B" w:rsidRPr="7B5F4E34">
        <w:rPr>
          <w:rFonts w:ascii="Century Gothic" w:hAnsi="Century Gothic"/>
          <w:sz w:val="24"/>
          <w:szCs w:val="24"/>
        </w:rPr>
        <w:t xml:space="preserve">. </w:t>
      </w:r>
    </w:p>
    <w:p w14:paraId="0F4FC869" w14:textId="376143DF" w:rsidR="009B150B" w:rsidRPr="004259F2" w:rsidRDefault="009B150B" w:rsidP="009B150B">
      <w:pPr>
        <w:jc w:val="both"/>
        <w:rPr>
          <w:rFonts w:ascii="Century Gothic" w:hAnsi="Century Gothic"/>
          <w:sz w:val="24"/>
        </w:rPr>
      </w:pPr>
      <w:r w:rsidRPr="004259F2">
        <w:rPr>
          <w:rFonts w:ascii="Century Gothic" w:hAnsi="Century Gothic"/>
          <w:sz w:val="24"/>
        </w:rPr>
        <w:t xml:space="preserve">The evaluated </w:t>
      </w:r>
      <w:proofErr w:type="spellStart"/>
      <w:r w:rsidRPr="004259F2">
        <w:rPr>
          <w:rFonts w:ascii="Century Gothic" w:hAnsi="Century Gothic"/>
          <w:sz w:val="24"/>
        </w:rPr>
        <w:t>jotform</w:t>
      </w:r>
      <w:proofErr w:type="spellEnd"/>
      <w:r w:rsidRPr="004259F2">
        <w:rPr>
          <w:rFonts w:ascii="Century Gothic" w:hAnsi="Century Gothic"/>
          <w:sz w:val="24"/>
        </w:rPr>
        <w:t xml:space="preserve"> will be sent to the program with questions and comments.</w:t>
      </w:r>
    </w:p>
    <w:p w14:paraId="02C81DD8" w14:textId="4F623A09" w:rsidR="009B150B" w:rsidRPr="004259F2" w:rsidRDefault="009B150B" w:rsidP="009B150B">
      <w:pPr>
        <w:jc w:val="both"/>
        <w:rPr>
          <w:rFonts w:ascii="Century Gothic" w:hAnsi="Century Gothic"/>
          <w:sz w:val="24"/>
        </w:rPr>
      </w:pPr>
      <w:r w:rsidRPr="004259F2">
        <w:rPr>
          <w:rFonts w:ascii="Century Gothic" w:hAnsi="Century Gothic"/>
          <w:sz w:val="24"/>
        </w:rPr>
        <w:t xml:space="preserve">The program then needs to submit any additional requested information or documents and/or resubmit the </w:t>
      </w:r>
      <w:proofErr w:type="spellStart"/>
      <w:r w:rsidRPr="004259F2">
        <w:rPr>
          <w:rFonts w:ascii="Century Gothic" w:hAnsi="Century Gothic"/>
          <w:sz w:val="24"/>
        </w:rPr>
        <w:t>jotform</w:t>
      </w:r>
      <w:proofErr w:type="spellEnd"/>
      <w:r w:rsidRPr="004259F2">
        <w:rPr>
          <w:rFonts w:ascii="Century Gothic" w:hAnsi="Century Gothic"/>
          <w:sz w:val="24"/>
        </w:rPr>
        <w:t xml:space="preserve"> per request.</w:t>
      </w:r>
    </w:p>
    <w:p w14:paraId="06594B68" w14:textId="4D17BF69" w:rsidR="009B150B" w:rsidRPr="004259F2" w:rsidRDefault="001E257A" w:rsidP="009B150B">
      <w:pPr>
        <w:jc w:val="both"/>
        <w:rPr>
          <w:rFonts w:ascii="Century Gothic" w:hAnsi="Century Gothic"/>
          <w:sz w:val="24"/>
        </w:rPr>
      </w:pPr>
      <w:r w:rsidRPr="004259F2">
        <w:rPr>
          <w:rFonts w:ascii="Century Gothic" w:hAnsi="Century Gothic"/>
          <w:sz w:val="24"/>
        </w:rPr>
        <w:t>ICCB</w:t>
      </w:r>
      <w:r w:rsidR="009B150B" w:rsidRPr="004259F2">
        <w:rPr>
          <w:rFonts w:ascii="Century Gothic" w:hAnsi="Century Gothic"/>
          <w:sz w:val="24"/>
        </w:rPr>
        <w:t xml:space="preserve"> uses the </w:t>
      </w:r>
      <w:hyperlink w:anchor="A" w:history="1">
        <w:r w:rsidR="009B150B" w:rsidRPr="004259F2">
          <w:rPr>
            <w:rStyle w:val="Hyperlink"/>
            <w:rFonts w:ascii="Century Gothic" w:hAnsi="Century Gothic"/>
            <w:sz w:val="24"/>
          </w:rPr>
          <w:t>ICAPS Proposal Rubric </w:t>
        </w:r>
      </w:hyperlink>
      <w:r w:rsidR="009B150B" w:rsidRPr="004259F2">
        <w:rPr>
          <w:rFonts w:ascii="Century Gothic" w:hAnsi="Century Gothic"/>
          <w:sz w:val="24"/>
        </w:rPr>
        <w:t>to determine all pieces are included.  Feel free to review the </w:t>
      </w:r>
      <w:hyperlink r:id="rId29" w:history="1">
        <w:r w:rsidR="009B150B" w:rsidRPr="004259F2">
          <w:rPr>
            <w:rFonts w:ascii="Century Gothic" w:hAnsi="Century Gothic"/>
            <w:sz w:val="24"/>
          </w:rPr>
          <w:t>rubric</w:t>
        </w:r>
      </w:hyperlink>
      <w:r w:rsidR="009B150B" w:rsidRPr="004259F2">
        <w:rPr>
          <w:rFonts w:ascii="Century Gothic" w:hAnsi="Century Gothic"/>
          <w:sz w:val="24"/>
        </w:rPr>
        <w:t> prior to submission.</w:t>
      </w:r>
    </w:p>
    <w:p w14:paraId="16FB0BE6" w14:textId="3E09A0A8" w:rsidR="00B95102" w:rsidRPr="004259F2" w:rsidRDefault="009B150B" w:rsidP="009B150B">
      <w:pPr>
        <w:jc w:val="both"/>
        <w:rPr>
          <w:rFonts w:ascii="Century Gothic" w:hAnsi="Century Gothic"/>
          <w:sz w:val="24"/>
        </w:rPr>
      </w:pPr>
      <w:r w:rsidRPr="228E5C28">
        <w:rPr>
          <w:rFonts w:ascii="Century Gothic" w:hAnsi="Century Gothic"/>
          <w:sz w:val="24"/>
          <w:szCs w:val="24"/>
        </w:rPr>
        <w:t>Final approval comes with a letter from ICCB stating such to be stored in the program’s records</w:t>
      </w:r>
      <w:r w:rsidR="0085269A" w:rsidRPr="228E5C28">
        <w:rPr>
          <w:rFonts w:ascii="Century Gothic" w:hAnsi="Century Gothic"/>
          <w:sz w:val="24"/>
          <w:szCs w:val="24"/>
        </w:rPr>
        <w:t>.</w:t>
      </w:r>
    </w:p>
    <w:p w14:paraId="149EAF22" w14:textId="057FF5A7" w:rsidR="228E5C28" w:rsidRDefault="228E5C28" w:rsidP="228E5C28">
      <w:pPr>
        <w:rPr>
          <w:rFonts w:ascii="Century Gothic" w:hAnsi="Century Gothic"/>
          <w:b/>
          <w:bCs/>
          <w:color w:val="2E74B5" w:themeColor="accent1" w:themeShade="BF"/>
          <w:sz w:val="32"/>
          <w:szCs w:val="32"/>
        </w:rPr>
      </w:pPr>
    </w:p>
    <w:p w14:paraId="68A0F4FE" w14:textId="77777777" w:rsidR="7B79D634" w:rsidRDefault="7B79D634" w:rsidP="228E5C28">
      <w:pPr>
        <w:rPr>
          <w:rFonts w:ascii="Century Gothic" w:hAnsi="Century Gothic"/>
          <w:b/>
          <w:bCs/>
          <w:color w:val="2E74B5" w:themeColor="accent1" w:themeShade="BF"/>
          <w:sz w:val="32"/>
          <w:szCs w:val="32"/>
        </w:rPr>
      </w:pPr>
      <w:r w:rsidRPr="228E5C28">
        <w:rPr>
          <w:rFonts w:ascii="Century Gothic" w:hAnsi="Century Gothic"/>
          <w:b/>
          <w:bCs/>
          <w:color w:val="2E74B5" w:themeColor="accent1" w:themeShade="BF"/>
          <w:sz w:val="32"/>
          <w:szCs w:val="32"/>
        </w:rPr>
        <w:t>Data Entry</w:t>
      </w:r>
    </w:p>
    <w:p w14:paraId="5ADB0D30" w14:textId="77777777" w:rsidR="7B79D634" w:rsidRDefault="7B79D634" w:rsidP="228E5C28">
      <w:pPr>
        <w:rPr>
          <w:rFonts w:ascii="Century Gothic" w:hAnsi="Century Gothic"/>
          <w:sz w:val="24"/>
          <w:szCs w:val="24"/>
        </w:rPr>
      </w:pPr>
      <w:r w:rsidRPr="228E5C28">
        <w:rPr>
          <w:rFonts w:ascii="Century Gothic" w:hAnsi="Century Gothic"/>
          <w:sz w:val="24"/>
          <w:szCs w:val="24"/>
        </w:rPr>
        <w:t>Keeping records that are accurate and up to date is key to maintaining a healthy ICAPS/IET program. To do so, ensure all students enrolled in an ICAPS or IET program are designated as “ICAPS” by checking the “ICAPS” radio button on the student Status page. This can be done either when entering the student’s intake information or at any point throughout the fiscal year.</w:t>
      </w:r>
    </w:p>
    <w:p w14:paraId="76997F3E" w14:textId="77777777" w:rsidR="7B79D634" w:rsidRDefault="7B79D634" w:rsidP="228E5C28">
      <w:pPr>
        <w:rPr>
          <w:rFonts w:ascii="Century Gothic" w:hAnsi="Century Gothic"/>
          <w:sz w:val="24"/>
          <w:szCs w:val="24"/>
        </w:rPr>
      </w:pPr>
      <w:r w:rsidRPr="228E5C28">
        <w:rPr>
          <w:rFonts w:ascii="Century Gothic" w:hAnsi="Century Gothic"/>
          <w:sz w:val="24"/>
          <w:szCs w:val="24"/>
        </w:rPr>
        <w:lastRenderedPageBreak/>
        <w:t>Another important record to keep is the attainment of industry-recognized credentials. These can be recorded on the student Goals/Achievements page. A paper or electronic copy of the credential must be stored by the Adult Education Program for at least five fiscal years.</w:t>
      </w:r>
    </w:p>
    <w:p w14:paraId="5DD3EABD" w14:textId="6046E3D0" w:rsidR="7B79D634" w:rsidRDefault="7B79D634" w:rsidP="228E5C28">
      <w:pPr>
        <w:rPr>
          <w:rFonts w:ascii="Century Gothic" w:hAnsi="Century Gothic"/>
          <w:sz w:val="24"/>
          <w:szCs w:val="24"/>
        </w:rPr>
      </w:pPr>
      <w:r w:rsidRPr="228E5C28">
        <w:rPr>
          <w:rFonts w:ascii="Century Gothic" w:hAnsi="Century Gothic"/>
          <w:sz w:val="24"/>
          <w:szCs w:val="24"/>
        </w:rPr>
        <w:t xml:space="preserve">For more information about data entry and maintenance, visit the DAISI 2.0 Online User Guide at </w:t>
      </w:r>
      <w:hyperlink r:id="rId30">
        <w:r w:rsidRPr="228E5C28">
          <w:rPr>
            <w:rStyle w:val="Hyperlink"/>
            <w:rFonts w:ascii="Century Gothic" w:hAnsi="Century Gothic"/>
            <w:sz w:val="24"/>
            <w:szCs w:val="24"/>
          </w:rPr>
          <w:t>www2.iccb.org/daisi/</w:t>
        </w:r>
      </w:hyperlink>
      <w:r w:rsidRPr="228E5C28">
        <w:rPr>
          <w:rFonts w:ascii="Century Gothic" w:hAnsi="Century Gothic"/>
          <w:sz w:val="24"/>
          <w:szCs w:val="24"/>
        </w:rPr>
        <w:t>.</w:t>
      </w:r>
    </w:p>
    <w:p w14:paraId="0549A601" w14:textId="77777777" w:rsidR="005C48CD" w:rsidRDefault="005C48CD" w:rsidP="00B95102">
      <w:pPr>
        <w:spacing w:after="160" w:line="259" w:lineRule="auto"/>
        <w:rPr>
          <w:rFonts w:ascii="Century Gothic" w:eastAsiaTheme="majorEastAsia" w:hAnsi="Century Gothic" w:cstheme="majorBidi"/>
          <w:b/>
          <w:bCs/>
          <w:color w:val="2E74B5" w:themeColor="accent1" w:themeShade="BF"/>
          <w:sz w:val="32"/>
          <w:szCs w:val="28"/>
        </w:rPr>
      </w:pPr>
    </w:p>
    <w:p w14:paraId="1666BE79" w14:textId="1616D72D" w:rsidR="000A6685" w:rsidRPr="004259F2" w:rsidRDefault="000A6685" w:rsidP="00B95102">
      <w:pPr>
        <w:spacing w:after="160" w:line="259" w:lineRule="auto"/>
        <w:rPr>
          <w:rFonts w:ascii="Century Gothic" w:eastAsiaTheme="majorEastAsia" w:hAnsi="Century Gothic" w:cstheme="majorBidi"/>
          <w:b/>
          <w:bCs/>
          <w:color w:val="2E74B5" w:themeColor="accent1" w:themeShade="BF"/>
          <w:sz w:val="32"/>
          <w:szCs w:val="28"/>
        </w:rPr>
      </w:pPr>
      <w:r w:rsidRPr="004259F2">
        <w:rPr>
          <w:rFonts w:ascii="Century Gothic" w:eastAsiaTheme="majorEastAsia" w:hAnsi="Century Gothic" w:cstheme="majorBidi"/>
          <w:b/>
          <w:bCs/>
          <w:color w:val="2E74B5" w:themeColor="accent1" w:themeShade="BF"/>
          <w:sz w:val="32"/>
          <w:szCs w:val="28"/>
        </w:rPr>
        <w:t>ICAPS Project Team</w:t>
      </w:r>
      <w:bookmarkEnd w:id="7"/>
    </w:p>
    <w:p w14:paraId="3BE002FF" w14:textId="18363AFC" w:rsidR="005C2914" w:rsidRPr="004259F2" w:rsidRDefault="000A6685" w:rsidP="00B95102">
      <w:pPr>
        <w:jc w:val="both"/>
        <w:rPr>
          <w:rFonts w:ascii="Century Gothic" w:hAnsi="Century Gothic"/>
          <w:sz w:val="24"/>
        </w:rPr>
      </w:pPr>
      <w:r w:rsidRPr="004259F2">
        <w:rPr>
          <w:rFonts w:ascii="Century Gothic" w:hAnsi="Century Gothic"/>
          <w:sz w:val="24"/>
        </w:rPr>
        <w:t xml:space="preserve">The project team is comprised of two parts: the internal team and the external team. </w:t>
      </w:r>
      <w:bookmarkStart w:id="8" w:name="_Toc430085677"/>
    </w:p>
    <w:p w14:paraId="1BDFCA2E" w14:textId="77777777" w:rsidR="000A6685" w:rsidRPr="004259F2" w:rsidRDefault="000A6685" w:rsidP="000A6685">
      <w:pPr>
        <w:pStyle w:val="Heading2"/>
        <w:rPr>
          <w:rFonts w:ascii="Century Gothic" w:hAnsi="Century Gothic"/>
          <w:b/>
          <w:bCs/>
          <w:sz w:val="32"/>
          <w:szCs w:val="32"/>
        </w:rPr>
      </w:pPr>
      <w:r w:rsidRPr="228E5C28">
        <w:rPr>
          <w:rFonts w:ascii="Century Gothic" w:hAnsi="Century Gothic"/>
          <w:b/>
          <w:bCs/>
          <w:sz w:val="32"/>
          <w:szCs w:val="32"/>
        </w:rPr>
        <w:t>Internal Team</w:t>
      </w:r>
      <w:bookmarkEnd w:id="8"/>
    </w:p>
    <w:p w14:paraId="735BFC82" w14:textId="77777777" w:rsidR="000A6685" w:rsidRPr="004259F2" w:rsidRDefault="000A6685" w:rsidP="000A6685">
      <w:pPr>
        <w:pStyle w:val="Heading3"/>
        <w:ind w:firstLine="720"/>
        <w:rPr>
          <w:rFonts w:ascii="Century Gothic" w:hAnsi="Century Gothic"/>
        </w:rPr>
      </w:pPr>
      <w:bookmarkStart w:id="9" w:name="_Toc430085678"/>
      <w:r w:rsidRPr="228E5C28">
        <w:rPr>
          <w:rFonts w:ascii="Century Gothic" w:hAnsi="Century Gothic"/>
        </w:rPr>
        <w:t>Required Team Members</w:t>
      </w:r>
      <w:bookmarkEnd w:id="9"/>
    </w:p>
    <w:p w14:paraId="2AF2F11A" w14:textId="234D6383" w:rsidR="000A6685" w:rsidRPr="004259F2" w:rsidRDefault="000A6685" w:rsidP="000A6685">
      <w:pPr>
        <w:pStyle w:val="ListParagraph"/>
        <w:numPr>
          <w:ilvl w:val="0"/>
          <w:numId w:val="1"/>
        </w:numPr>
        <w:ind w:left="1440"/>
        <w:jc w:val="both"/>
        <w:rPr>
          <w:rFonts w:ascii="Century Gothic" w:hAnsi="Century Gothic"/>
          <w:sz w:val="24"/>
        </w:rPr>
      </w:pPr>
      <w:r w:rsidRPr="004259F2">
        <w:rPr>
          <w:rFonts w:ascii="Century Gothic" w:hAnsi="Century Gothic"/>
          <w:sz w:val="24"/>
        </w:rPr>
        <w:t>Top Level Administrators (College President, Vice President, Chief Academic Officer</w:t>
      </w:r>
      <w:r w:rsidR="00866F1F" w:rsidRPr="004259F2">
        <w:rPr>
          <w:rFonts w:ascii="Century Gothic" w:hAnsi="Century Gothic"/>
          <w:sz w:val="24"/>
        </w:rPr>
        <w:t xml:space="preserve"> OR Executive Director, Superintendent, </w:t>
      </w:r>
      <w:r w:rsidRPr="004259F2">
        <w:rPr>
          <w:rFonts w:ascii="Century Gothic" w:hAnsi="Century Gothic"/>
          <w:sz w:val="24"/>
        </w:rPr>
        <w:t>etc.)</w:t>
      </w:r>
    </w:p>
    <w:p w14:paraId="45183F3F" w14:textId="7EE20C34" w:rsidR="000A6685" w:rsidRPr="004259F2" w:rsidRDefault="000A6685" w:rsidP="000A6685">
      <w:pPr>
        <w:pStyle w:val="ListParagraph"/>
        <w:numPr>
          <w:ilvl w:val="0"/>
          <w:numId w:val="1"/>
        </w:numPr>
        <w:ind w:left="1440"/>
        <w:jc w:val="both"/>
        <w:rPr>
          <w:rFonts w:ascii="Century Gothic" w:hAnsi="Century Gothic"/>
          <w:sz w:val="24"/>
        </w:rPr>
      </w:pPr>
      <w:r w:rsidRPr="004259F2">
        <w:rPr>
          <w:rFonts w:ascii="Century Gothic" w:hAnsi="Century Gothic"/>
          <w:sz w:val="24"/>
        </w:rPr>
        <w:t>Career &amp; Technical Education Administrator</w:t>
      </w:r>
      <w:r w:rsidR="005E288A" w:rsidRPr="004259F2">
        <w:rPr>
          <w:rFonts w:ascii="Century Gothic" w:hAnsi="Century Gothic"/>
          <w:sz w:val="24"/>
        </w:rPr>
        <w:t xml:space="preserve"> OR Training Partner Representative</w:t>
      </w:r>
    </w:p>
    <w:p w14:paraId="4E3F34B2" w14:textId="77777777" w:rsidR="000A6685" w:rsidRPr="004259F2" w:rsidRDefault="000A6685" w:rsidP="000A6685">
      <w:pPr>
        <w:pStyle w:val="ListParagraph"/>
        <w:numPr>
          <w:ilvl w:val="0"/>
          <w:numId w:val="1"/>
        </w:numPr>
        <w:ind w:left="1440"/>
        <w:jc w:val="both"/>
        <w:rPr>
          <w:rFonts w:ascii="Century Gothic" w:hAnsi="Century Gothic"/>
          <w:sz w:val="24"/>
        </w:rPr>
      </w:pPr>
      <w:r w:rsidRPr="004259F2">
        <w:rPr>
          <w:rFonts w:ascii="Century Gothic" w:hAnsi="Century Gothic"/>
          <w:sz w:val="24"/>
        </w:rPr>
        <w:t>Adult Education Administrator</w:t>
      </w:r>
    </w:p>
    <w:p w14:paraId="69D55E36" w14:textId="4A3C24CE" w:rsidR="000A6685" w:rsidRPr="004259F2" w:rsidRDefault="000A6685" w:rsidP="000A6685">
      <w:pPr>
        <w:pStyle w:val="ListParagraph"/>
        <w:numPr>
          <w:ilvl w:val="0"/>
          <w:numId w:val="1"/>
        </w:numPr>
        <w:ind w:left="1440"/>
        <w:jc w:val="both"/>
        <w:rPr>
          <w:rFonts w:ascii="Century Gothic" w:hAnsi="Century Gothic"/>
          <w:sz w:val="24"/>
        </w:rPr>
      </w:pPr>
      <w:r w:rsidRPr="004259F2">
        <w:rPr>
          <w:rFonts w:ascii="Century Gothic" w:hAnsi="Century Gothic"/>
          <w:sz w:val="24"/>
        </w:rPr>
        <w:t>Career &amp; Technical Education Faculty</w:t>
      </w:r>
      <w:r w:rsidR="00866F1F" w:rsidRPr="004259F2">
        <w:rPr>
          <w:rFonts w:ascii="Century Gothic" w:hAnsi="Century Gothic"/>
          <w:sz w:val="24"/>
        </w:rPr>
        <w:t xml:space="preserve"> OR Workforce </w:t>
      </w:r>
      <w:r w:rsidR="000C4BAC" w:rsidRPr="004259F2">
        <w:rPr>
          <w:rFonts w:ascii="Century Gothic" w:hAnsi="Century Gothic"/>
          <w:sz w:val="24"/>
        </w:rPr>
        <w:t xml:space="preserve">Trainers </w:t>
      </w:r>
    </w:p>
    <w:p w14:paraId="398C3DBF" w14:textId="72E27B29" w:rsidR="000A6685" w:rsidRPr="004259F2" w:rsidRDefault="000A6685" w:rsidP="000A6685">
      <w:pPr>
        <w:pStyle w:val="ListParagraph"/>
        <w:numPr>
          <w:ilvl w:val="0"/>
          <w:numId w:val="1"/>
        </w:numPr>
        <w:ind w:left="1440"/>
        <w:jc w:val="both"/>
        <w:rPr>
          <w:rFonts w:ascii="Century Gothic" w:hAnsi="Century Gothic"/>
          <w:sz w:val="24"/>
        </w:rPr>
      </w:pPr>
      <w:r w:rsidRPr="004259F2">
        <w:rPr>
          <w:rFonts w:ascii="Century Gothic" w:hAnsi="Century Gothic"/>
          <w:sz w:val="24"/>
        </w:rPr>
        <w:t xml:space="preserve">Adult Education </w:t>
      </w:r>
      <w:r w:rsidR="00866F1F" w:rsidRPr="004259F2">
        <w:rPr>
          <w:rFonts w:ascii="Century Gothic" w:hAnsi="Century Gothic"/>
          <w:sz w:val="24"/>
        </w:rPr>
        <w:t>Instructors</w:t>
      </w:r>
    </w:p>
    <w:p w14:paraId="54299317" w14:textId="77777777" w:rsidR="000A6685" w:rsidRPr="004259F2" w:rsidRDefault="000A6685" w:rsidP="000A6685">
      <w:pPr>
        <w:pStyle w:val="ListParagraph"/>
        <w:numPr>
          <w:ilvl w:val="0"/>
          <w:numId w:val="1"/>
        </w:numPr>
        <w:ind w:left="1440"/>
        <w:jc w:val="both"/>
        <w:rPr>
          <w:rFonts w:ascii="Century Gothic" w:hAnsi="Century Gothic"/>
          <w:sz w:val="24"/>
        </w:rPr>
      </w:pPr>
      <w:r w:rsidRPr="004259F2">
        <w:rPr>
          <w:rFonts w:ascii="Century Gothic" w:hAnsi="Century Gothic"/>
          <w:sz w:val="24"/>
        </w:rPr>
        <w:t>Student Services Staff (Advisors, Career Navigators, etc.)</w:t>
      </w:r>
    </w:p>
    <w:p w14:paraId="59FCB6DD" w14:textId="77777777" w:rsidR="000A6685" w:rsidRPr="004259F2" w:rsidRDefault="000A6685" w:rsidP="000A6685">
      <w:pPr>
        <w:pStyle w:val="ListParagraph"/>
        <w:numPr>
          <w:ilvl w:val="0"/>
          <w:numId w:val="1"/>
        </w:numPr>
        <w:ind w:left="1440"/>
        <w:jc w:val="both"/>
        <w:rPr>
          <w:rFonts w:ascii="Century Gothic" w:hAnsi="Century Gothic"/>
          <w:sz w:val="24"/>
        </w:rPr>
      </w:pPr>
      <w:r w:rsidRPr="004259F2">
        <w:rPr>
          <w:rFonts w:ascii="Century Gothic" w:hAnsi="Century Gothic"/>
          <w:sz w:val="24"/>
        </w:rPr>
        <w:t>Financial Aid Officer</w:t>
      </w:r>
    </w:p>
    <w:p w14:paraId="4F003080" w14:textId="77777777" w:rsidR="000A6685" w:rsidRPr="004259F2" w:rsidRDefault="000A6685" w:rsidP="000A6685">
      <w:pPr>
        <w:pStyle w:val="ListParagraph"/>
        <w:numPr>
          <w:ilvl w:val="0"/>
          <w:numId w:val="1"/>
        </w:numPr>
        <w:ind w:left="1440"/>
        <w:jc w:val="both"/>
        <w:rPr>
          <w:rFonts w:ascii="Century Gothic" w:hAnsi="Century Gothic"/>
          <w:sz w:val="24"/>
        </w:rPr>
      </w:pPr>
      <w:r w:rsidRPr="004259F2">
        <w:rPr>
          <w:rFonts w:ascii="Century Gothic" w:hAnsi="Century Gothic"/>
          <w:sz w:val="24"/>
        </w:rPr>
        <w:t>Institutional Researcher</w:t>
      </w:r>
    </w:p>
    <w:p w14:paraId="55516DC6" w14:textId="1CB9B838" w:rsidR="000A6685" w:rsidRPr="004259F2" w:rsidRDefault="000A6685" w:rsidP="000A6685">
      <w:pPr>
        <w:pStyle w:val="Heading3"/>
        <w:ind w:firstLine="720"/>
        <w:rPr>
          <w:rFonts w:ascii="Century Gothic" w:hAnsi="Century Gothic"/>
        </w:rPr>
      </w:pPr>
      <w:bookmarkStart w:id="10" w:name="_Toc430085679"/>
      <w:r w:rsidRPr="228E5C28">
        <w:rPr>
          <w:rFonts w:ascii="Century Gothic" w:hAnsi="Century Gothic"/>
        </w:rPr>
        <w:t>Team Structure</w:t>
      </w:r>
      <w:bookmarkEnd w:id="10"/>
      <w:r w:rsidR="00866F1F" w:rsidRPr="228E5C28">
        <w:rPr>
          <w:rFonts w:ascii="Century Gothic" w:hAnsi="Century Gothic"/>
        </w:rPr>
        <w:t xml:space="preserve"> Model 1</w:t>
      </w:r>
    </w:p>
    <w:p w14:paraId="2FED2583" w14:textId="77777777" w:rsidR="000A6685" w:rsidRPr="004259F2" w:rsidRDefault="000A6685" w:rsidP="000A6685">
      <w:pPr>
        <w:pStyle w:val="ListParagraph"/>
        <w:numPr>
          <w:ilvl w:val="0"/>
          <w:numId w:val="3"/>
        </w:numPr>
        <w:ind w:left="1440"/>
        <w:jc w:val="both"/>
        <w:rPr>
          <w:rFonts w:ascii="Century Gothic" w:hAnsi="Century Gothic"/>
          <w:sz w:val="24"/>
        </w:rPr>
      </w:pPr>
      <w:r w:rsidRPr="004259F2">
        <w:rPr>
          <w:rFonts w:ascii="Century Gothic" w:hAnsi="Century Gothic"/>
          <w:sz w:val="24"/>
        </w:rPr>
        <w:t xml:space="preserve">College Lead </w:t>
      </w:r>
    </w:p>
    <w:p w14:paraId="37C4F19A" w14:textId="77777777" w:rsidR="000A6685" w:rsidRPr="004259F2" w:rsidRDefault="000A6685" w:rsidP="000A6685">
      <w:pPr>
        <w:pStyle w:val="ListParagraph"/>
        <w:numPr>
          <w:ilvl w:val="1"/>
          <w:numId w:val="3"/>
        </w:numPr>
        <w:ind w:left="1800"/>
        <w:jc w:val="both"/>
        <w:rPr>
          <w:rFonts w:ascii="Century Gothic" w:hAnsi="Century Gothic"/>
          <w:sz w:val="24"/>
        </w:rPr>
      </w:pPr>
      <w:bookmarkStart w:id="11" w:name="_Hlk80625569"/>
      <w:r w:rsidRPr="004259F2">
        <w:rPr>
          <w:rFonts w:ascii="Century Gothic" w:hAnsi="Century Gothic"/>
          <w:sz w:val="24"/>
        </w:rPr>
        <w:t>College Coordinator</w:t>
      </w:r>
      <w:bookmarkEnd w:id="11"/>
      <w:r w:rsidRPr="004259F2">
        <w:rPr>
          <w:rFonts w:ascii="Century Gothic" w:hAnsi="Century Gothic"/>
          <w:sz w:val="24"/>
        </w:rPr>
        <w:t>(s) – Adult Education and Career &amp; Technical Education</w:t>
      </w:r>
    </w:p>
    <w:p w14:paraId="197560B6" w14:textId="77777777" w:rsidR="000A6685" w:rsidRPr="004259F2" w:rsidRDefault="000A6685" w:rsidP="000A6685">
      <w:pPr>
        <w:pStyle w:val="ListParagraph"/>
        <w:numPr>
          <w:ilvl w:val="2"/>
          <w:numId w:val="3"/>
        </w:numPr>
        <w:ind w:left="2160"/>
        <w:jc w:val="both"/>
        <w:rPr>
          <w:rFonts w:ascii="Century Gothic" w:hAnsi="Century Gothic"/>
          <w:sz w:val="24"/>
        </w:rPr>
      </w:pPr>
      <w:r w:rsidRPr="004259F2">
        <w:rPr>
          <w:rFonts w:ascii="Century Gothic" w:hAnsi="Century Gothic"/>
          <w:sz w:val="24"/>
        </w:rPr>
        <w:t>Team Teachers / Co-Instructors</w:t>
      </w:r>
    </w:p>
    <w:p w14:paraId="470BEFB2" w14:textId="0AABE621" w:rsidR="000A6685" w:rsidRPr="004259F2" w:rsidRDefault="00CE6C76" w:rsidP="000A6685">
      <w:pPr>
        <w:pStyle w:val="ListParagraph"/>
        <w:numPr>
          <w:ilvl w:val="2"/>
          <w:numId w:val="3"/>
        </w:numPr>
        <w:ind w:left="2160"/>
        <w:jc w:val="both"/>
        <w:rPr>
          <w:rFonts w:ascii="Century Gothic" w:hAnsi="Century Gothic"/>
          <w:sz w:val="24"/>
        </w:rPr>
      </w:pPr>
      <w:r w:rsidRPr="004259F2">
        <w:rPr>
          <w:rFonts w:ascii="Century Gothic" w:hAnsi="Century Gothic"/>
          <w:sz w:val="24"/>
        </w:rPr>
        <w:t>Career Navigator</w:t>
      </w:r>
    </w:p>
    <w:p w14:paraId="0981B1FB" w14:textId="534A6161" w:rsidR="00866F1F" w:rsidRPr="004259F2" w:rsidRDefault="00866F1F" w:rsidP="00866F1F">
      <w:pPr>
        <w:pStyle w:val="Heading3"/>
        <w:ind w:firstLine="720"/>
        <w:rPr>
          <w:rFonts w:ascii="Century Gothic" w:hAnsi="Century Gothic"/>
        </w:rPr>
      </w:pPr>
      <w:r w:rsidRPr="228E5C28">
        <w:rPr>
          <w:rFonts w:ascii="Century Gothic" w:hAnsi="Century Gothic"/>
        </w:rPr>
        <w:t>Team Structure Model 2</w:t>
      </w:r>
    </w:p>
    <w:p w14:paraId="5AED6A9A" w14:textId="6F27EEBD" w:rsidR="00866F1F" w:rsidRPr="004259F2" w:rsidRDefault="00866F1F" w:rsidP="00866F1F">
      <w:pPr>
        <w:pStyle w:val="ListParagraph"/>
        <w:numPr>
          <w:ilvl w:val="0"/>
          <w:numId w:val="3"/>
        </w:numPr>
        <w:ind w:left="1440"/>
        <w:jc w:val="both"/>
        <w:rPr>
          <w:rFonts w:ascii="Century Gothic" w:hAnsi="Century Gothic"/>
          <w:sz w:val="24"/>
        </w:rPr>
      </w:pPr>
      <w:r w:rsidRPr="004259F2">
        <w:rPr>
          <w:rFonts w:ascii="Century Gothic" w:hAnsi="Century Gothic"/>
          <w:sz w:val="24"/>
        </w:rPr>
        <w:t xml:space="preserve">Executive Director </w:t>
      </w:r>
    </w:p>
    <w:p w14:paraId="69FEAB1D" w14:textId="4E4CEF08" w:rsidR="00866F1F" w:rsidRPr="004259F2" w:rsidRDefault="00866F1F" w:rsidP="00866F1F">
      <w:pPr>
        <w:pStyle w:val="ListParagraph"/>
        <w:numPr>
          <w:ilvl w:val="0"/>
          <w:numId w:val="3"/>
        </w:numPr>
        <w:jc w:val="both"/>
        <w:rPr>
          <w:rFonts w:ascii="Century Gothic" w:hAnsi="Century Gothic"/>
          <w:sz w:val="24"/>
        </w:rPr>
      </w:pPr>
      <w:r w:rsidRPr="004259F2">
        <w:rPr>
          <w:rFonts w:ascii="Century Gothic" w:hAnsi="Century Gothic"/>
          <w:sz w:val="24"/>
        </w:rPr>
        <w:t xml:space="preserve">Program Coordinator(s) </w:t>
      </w:r>
    </w:p>
    <w:p w14:paraId="4FF18469" w14:textId="40A22769" w:rsidR="00866F1F" w:rsidRPr="004259F2" w:rsidRDefault="00866F1F" w:rsidP="00866F1F">
      <w:pPr>
        <w:pStyle w:val="ListParagraph"/>
        <w:numPr>
          <w:ilvl w:val="2"/>
          <w:numId w:val="3"/>
        </w:numPr>
        <w:ind w:left="2160"/>
        <w:jc w:val="both"/>
        <w:rPr>
          <w:rFonts w:ascii="Century Gothic" w:hAnsi="Century Gothic"/>
          <w:sz w:val="24"/>
        </w:rPr>
      </w:pPr>
      <w:r w:rsidRPr="004259F2">
        <w:rPr>
          <w:rFonts w:ascii="Century Gothic" w:hAnsi="Century Gothic"/>
          <w:sz w:val="24"/>
        </w:rPr>
        <w:t>Team Teachers / Co-Instructors</w:t>
      </w:r>
    </w:p>
    <w:p w14:paraId="7FA84465" w14:textId="4D86EE3F" w:rsidR="00866F1F" w:rsidRPr="004259F2" w:rsidRDefault="00866F1F" w:rsidP="00866F1F">
      <w:pPr>
        <w:pStyle w:val="ListParagraph"/>
        <w:numPr>
          <w:ilvl w:val="2"/>
          <w:numId w:val="3"/>
        </w:numPr>
        <w:ind w:left="2160"/>
        <w:jc w:val="both"/>
        <w:rPr>
          <w:rFonts w:ascii="Century Gothic" w:hAnsi="Century Gothic"/>
          <w:sz w:val="24"/>
        </w:rPr>
      </w:pPr>
      <w:r w:rsidRPr="004259F2">
        <w:rPr>
          <w:rFonts w:ascii="Century Gothic" w:hAnsi="Century Gothic"/>
          <w:sz w:val="24"/>
        </w:rPr>
        <w:t>Career Navigator</w:t>
      </w:r>
    </w:p>
    <w:p w14:paraId="2FF767BE" w14:textId="77777777" w:rsidR="005C2914" w:rsidRPr="004259F2" w:rsidRDefault="005C2914" w:rsidP="000A6685">
      <w:pPr>
        <w:pStyle w:val="Heading2"/>
        <w:rPr>
          <w:rFonts w:ascii="Century Gothic" w:hAnsi="Century Gothic"/>
          <w:sz w:val="28"/>
        </w:rPr>
      </w:pPr>
      <w:bookmarkStart w:id="12" w:name="_Toc430085680"/>
    </w:p>
    <w:p w14:paraId="4153A2F7" w14:textId="77777777" w:rsidR="000A6685" w:rsidRPr="004259F2" w:rsidRDefault="000A6685" w:rsidP="228E5C28">
      <w:pPr>
        <w:pStyle w:val="Heading2"/>
        <w:rPr>
          <w:rFonts w:ascii="Century Gothic" w:hAnsi="Century Gothic"/>
          <w:sz w:val="28"/>
          <w:szCs w:val="28"/>
        </w:rPr>
      </w:pPr>
      <w:r w:rsidRPr="228E5C28">
        <w:rPr>
          <w:rFonts w:ascii="Century Gothic" w:hAnsi="Century Gothic"/>
          <w:sz w:val="28"/>
          <w:szCs w:val="28"/>
        </w:rPr>
        <w:t>External Team</w:t>
      </w:r>
      <w:bookmarkEnd w:id="12"/>
    </w:p>
    <w:p w14:paraId="409FA763" w14:textId="77777777" w:rsidR="000A6685" w:rsidRPr="004259F2" w:rsidRDefault="000A6685" w:rsidP="000A6685">
      <w:pPr>
        <w:pStyle w:val="Heading3"/>
        <w:ind w:firstLine="720"/>
        <w:rPr>
          <w:rFonts w:ascii="Century Gothic" w:hAnsi="Century Gothic"/>
        </w:rPr>
      </w:pPr>
      <w:bookmarkStart w:id="13" w:name="_Toc430085681"/>
      <w:r w:rsidRPr="228E5C28">
        <w:rPr>
          <w:rFonts w:ascii="Century Gothic" w:hAnsi="Century Gothic"/>
        </w:rPr>
        <w:t>Recommended Team Members</w:t>
      </w:r>
      <w:bookmarkEnd w:id="13"/>
    </w:p>
    <w:p w14:paraId="47E549A5" w14:textId="77777777" w:rsidR="000A6685" w:rsidRPr="004259F2" w:rsidRDefault="000A6685" w:rsidP="000A6685">
      <w:pPr>
        <w:pStyle w:val="ListParagraph"/>
        <w:numPr>
          <w:ilvl w:val="0"/>
          <w:numId w:val="2"/>
        </w:numPr>
        <w:ind w:left="1440"/>
        <w:jc w:val="both"/>
        <w:rPr>
          <w:rFonts w:ascii="Century Gothic" w:hAnsi="Century Gothic"/>
          <w:sz w:val="24"/>
        </w:rPr>
      </w:pPr>
      <w:r w:rsidRPr="004259F2">
        <w:rPr>
          <w:rFonts w:ascii="Century Gothic" w:hAnsi="Century Gothic"/>
          <w:sz w:val="24"/>
        </w:rPr>
        <w:t>Workforce Innovation Board (WIB) Representatives</w:t>
      </w:r>
    </w:p>
    <w:p w14:paraId="42472020" w14:textId="77777777" w:rsidR="000A6685" w:rsidRPr="004259F2" w:rsidRDefault="000A6685" w:rsidP="000A6685">
      <w:pPr>
        <w:pStyle w:val="ListParagraph"/>
        <w:numPr>
          <w:ilvl w:val="0"/>
          <w:numId w:val="2"/>
        </w:numPr>
        <w:ind w:left="1440"/>
        <w:jc w:val="both"/>
        <w:rPr>
          <w:rFonts w:ascii="Century Gothic" w:hAnsi="Century Gothic"/>
          <w:sz w:val="24"/>
        </w:rPr>
      </w:pPr>
      <w:r w:rsidRPr="004259F2">
        <w:rPr>
          <w:rFonts w:ascii="Century Gothic" w:hAnsi="Century Gothic"/>
          <w:sz w:val="24"/>
        </w:rPr>
        <w:t>Local Business and Industry Representatives</w:t>
      </w:r>
    </w:p>
    <w:p w14:paraId="3DA835A8" w14:textId="77777777" w:rsidR="000A6685" w:rsidRPr="004259F2" w:rsidRDefault="000A6685" w:rsidP="000A6685">
      <w:pPr>
        <w:pStyle w:val="ListParagraph"/>
        <w:numPr>
          <w:ilvl w:val="0"/>
          <w:numId w:val="2"/>
        </w:numPr>
        <w:ind w:left="1440"/>
        <w:jc w:val="both"/>
        <w:rPr>
          <w:rFonts w:ascii="Century Gothic" w:hAnsi="Century Gothic"/>
          <w:sz w:val="24"/>
        </w:rPr>
      </w:pPr>
      <w:r w:rsidRPr="004259F2">
        <w:rPr>
          <w:rFonts w:ascii="Century Gothic" w:hAnsi="Century Gothic"/>
          <w:sz w:val="24"/>
        </w:rPr>
        <w:t>Public Aid Representatives</w:t>
      </w:r>
    </w:p>
    <w:p w14:paraId="1DEA744B" w14:textId="4BA5EE3B" w:rsidR="00F04281" w:rsidRPr="0067477E" w:rsidRDefault="000A6685" w:rsidP="00F04281">
      <w:pPr>
        <w:pStyle w:val="ListParagraph"/>
        <w:numPr>
          <w:ilvl w:val="0"/>
          <w:numId w:val="2"/>
        </w:numPr>
        <w:ind w:left="1440"/>
        <w:jc w:val="both"/>
        <w:rPr>
          <w:rFonts w:ascii="Century Gothic" w:hAnsi="Century Gothic"/>
          <w:sz w:val="24"/>
        </w:rPr>
      </w:pPr>
      <w:r w:rsidRPr="004259F2">
        <w:rPr>
          <w:rFonts w:ascii="Century Gothic" w:hAnsi="Century Gothic"/>
          <w:sz w:val="24"/>
        </w:rPr>
        <w:t>Area Planning Council members</w:t>
      </w:r>
    </w:p>
    <w:tbl>
      <w:tblPr>
        <w:tblStyle w:val="TableGrid"/>
        <w:tblW w:w="0" w:type="auto"/>
        <w:tblLook w:val="04A0" w:firstRow="1" w:lastRow="0" w:firstColumn="1" w:lastColumn="0" w:noHBand="0" w:noVBand="1"/>
      </w:tblPr>
      <w:tblGrid>
        <w:gridCol w:w="4701"/>
        <w:gridCol w:w="4649"/>
      </w:tblGrid>
      <w:tr w:rsidR="000D2638" w:rsidRPr="004259F2" w14:paraId="6903C0AE" w14:textId="77777777" w:rsidTr="228E5C28">
        <w:tc>
          <w:tcPr>
            <w:tcW w:w="4701" w:type="dxa"/>
          </w:tcPr>
          <w:p w14:paraId="467C22BC" w14:textId="77777777" w:rsidR="000D2638" w:rsidRPr="004259F2" w:rsidRDefault="195027DE" w:rsidP="228E5C28">
            <w:pPr>
              <w:pStyle w:val="Heading1"/>
              <w:spacing w:before="0"/>
              <w:outlineLvl w:val="0"/>
              <w:rPr>
                <w:rFonts w:ascii="Century Gothic" w:hAnsi="Century Gothic"/>
                <w:sz w:val="32"/>
                <w:szCs w:val="32"/>
              </w:rPr>
            </w:pPr>
            <w:bookmarkStart w:id="14" w:name="_Toc85195727"/>
            <w:r w:rsidRPr="228E5C28">
              <w:rPr>
                <w:rFonts w:ascii="Century Gothic" w:hAnsi="Century Gothic"/>
                <w:sz w:val="32"/>
                <w:szCs w:val="32"/>
              </w:rPr>
              <w:t>ICAPS Model One</w:t>
            </w:r>
            <w:bookmarkEnd w:id="14"/>
          </w:p>
        </w:tc>
        <w:tc>
          <w:tcPr>
            <w:tcW w:w="4649" w:type="dxa"/>
          </w:tcPr>
          <w:p w14:paraId="234D56B2" w14:textId="77777777" w:rsidR="000D2638" w:rsidRPr="004259F2" w:rsidRDefault="000D2638" w:rsidP="00927362">
            <w:pPr>
              <w:pStyle w:val="Heading1"/>
              <w:spacing w:before="0"/>
              <w:outlineLvl w:val="0"/>
              <w:rPr>
                <w:rFonts w:ascii="Century Gothic" w:hAnsi="Century Gothic"/>
                <w:sz w:val="32"/>
              </w:rPr>
            </w:pPr>
          </w:p>
        </w:tc>
      </w:tr>
      <w:tr w:rsidR="000D2638" w:rsidRPr="004259F2" w14:paraId="2EE3DFC8" w14:textId="77777777" w:rsidTr="228E5C28">
        <w:trPr>
          <w:trHeight w:val="2762"/>
        </w:trPr>
        <w:tc>
          <w:tcPr>
            <w:tcW w:w="4701" w:type="dxa"/>
          </w:tcPr>
          <w:p w14:paraId="674039A6" w14:textId="77777777" w:rsidR="000D2638" w:rsidRPr="00716D3D" w:rsidRDefault="0EEFD89A" w:rsidP="00716D3D">
            <w:pPr>
              <w:pStyle w:val="Style1"/>
              <w:numPr>
                <w:ilvl w:val="0"/>
                <w:numId w:val="32"/>
              </w:numPr>
              <w:rPr>
                <w:b w:val="0"/>
                <w:bCs w:val="0"/>
                <w:color w:val="000000" w:themeColor="text1"/>
                <w:sz w:val="22"/>
                <w:szCs w:val="22"/>
              </w:rPr>
            </w:pPr>
            <w:r w:rsidRPr="228E5C28">
              <w:rPr>
                <w:b w:val="0"/>
                <w:bCs w:val="0"/>
                <w:color w:val="000000" w:themeColor="text1"/>
                <w:sz w:val="22"/>
                <w:szCs w:val="22"/>
              </w:rPr>
              <w:t>Contextualized and Integrated Adult Education Curricula</w:t>
            </w:r>
          </w:p>
          <w:p w14:paraId="50128382" w14:textId="77777777" w:rsidR="00716D3D" w:rsidRPr="00716D3D" w:rsidRDefault="0EEFD89A" w:rsidP="00716D3D">
            <w:pPr>
              <w:pStyle w:val="Style1"/>
              <w:numPr>
                <w:ilvl w:val="0"/>
                <w:numId w:val="32"/>
              </w:numPr>
              <w:rPr>
                <w:b w:val="0"/>
                <w:bCs w:val="0"/>
                <w:color w:val="000000" w:themeColor="text1"/>
                <w:sz w:val="22"/>
                <w:szCs w:val="22"/>
              </w:rPr>
            </w:pPr>
            <w:r w:rsidRPr="228E5C28">
              <w:rPr>
                <w:b w:val="0"/>
                <w:bCs w:val="0"/>
                <w:color w:val="000000" w:themeColor="text1"/>
                <w:sz w:val="22"/>
                <w:szCs w:val="22"/>
              </w:rPr>
              <w:t>Carrer Cevelopment/Workforce Preparation</w:t>
            </w:r>
          </w:p>
          <w:p w14:paraId="161B93B7" w14:textId="77777777" w:rsidR="00716D3D" w:rsidRPr="00716D3D" w:rsidRDefault="0EEFD89A" w:rsidP="00716D3D">
            <w:pPr>
              <w:pStyle w:val="Style1"/>
              <w:numPr>
                <w:ilvl w:val="0"/>
                <w:numId w:val="32"/>
              </w:numPr>
              <w:rPr>
                <w:b w:val="0"/>
                <w:bCs w:val="0"/>
                <w:color w:val="000000" w:themeColor="text1"/>
                <w:sz w:val="22"/>
                <w:szCs w:val="22"/>
              </w:rPr>
            </w:pPr>
            <w:r w:rsidRPr="228E5C28">
              <w:rPr>
                <w:b w:val="0"/>
                <w:bCs w:val="0"/>
                <w:color w:val="000000" w:themeColor="text1"/>
                <w:sz w:val="22"/>
                <w:szCs w:val="22"/>
              </w:rPr>
              <w:t>Transitions Services</w:t>
            </w:r>
          </w:p>
          <w:p w14:paraId="52941785" w14:textId="77777777" w:rsidR="00716D3D" w:rsidRPr="00716D3D" w:rsidRDefault="0EEFD89A" w:rsidP="00716D3D">
            <w:pPr>
              <w:pStyle w:val="Style1"/>
              <w:numPr>
                <w:ilvl w:val="0"/>
                <w:numId w:val="32"/>
              </w:numPr>
              <w:rPr>
                <w:b w:val="0"/>
                <w:bCs w:val="0"/>
                <w:color w:val="000000" w:themeColor="text1"/>
                <w:sz w:val="22"/>
                <w:szCs w:val="22"/>
              </w:rPr>
            </w:pPr>
            <w:r w:rsidRPr="228E5C28">
              <w:rPr>
                <w:b w:val="0"/>
                <w:bCs w:val="0"/>
                <w:color w:val="000000" w:themeColor="text1"/>
                <w:sz w:val="22"/>
                <w:szCs w:val="22"/>
              </w:rPr>
              <w:t>Technology Skills</w:t>
            </w:r>
          </w:p>
          <w:p w14:paraId="5BB73F8C" w14:textId="77777777" w:rsidR="00716D3D" w:rsidRPr="00716D3D" w:rsidRDefault="0EEFD89A" w:rsidP="00716D3D">
            <w:pPr>
              <w:pStyle w:val="Style1"/>
              <w:numPr>
                <w:ilvl w:val="0"/>
                <w:numId w:val="32"/>
              </w:numPr>
              <w:rPr>
                <w:b w:val="0"/>
                <w:bCs w:val="0"/>
                <w:color w:val="000000" w:themeColor="text1"/>
                <w:sz w:val="22"/>
                <w:szCs w:val="22"/>
              </w:rPr>
            </w:pPr>
            <w:r w:rsidRPr="228E5C28">
              <w:rPr>
                <w:b w:val="0"/>
                <w:bCs w:val="0"/>
                <w:color w:val="000000" w:themeColor="text1"/>
                <w:sz w:val="22"/>
                <w:szCs w:val="22"/>
              </w:rPr>
              <w:t xml:space="preserve">Employability Skills </w:t>
            </w:r>
          </w:p>
          <w:p w14:paraId="5003C121" w14:textId="2264ACDF" w:rsidR="00716D3D" w:rsidRPr="00716D3D" w:rsidRDefault="0EEFD89A" w:rsidP="00716D3D">
            <w:pPr>
              <w:pStyle w:val="Style1"/>
              <w:numPr>
                <w:ilvl w:val="0"/>
                <w:numId w:val="32"/>
              </w:numPr>
              <w:rPr>
                <w:b w:val="0"/>
                <w:bCs w:val="0"/>
                <w:color w:val="000000" w:themeColor="text1"/>
              </w:rPr>
            </w:pPr>
            <w:r w:rsidRPr="228E5C28">
              <w:rPr>
                <w:b w:val="0"/>
                <w:bCs w:val="0"/>
                <w:color w:val="000000" w:themeColor="text1"/>
              </w:rPr>
              <w:t>Comprehensive Student Support Services</w:t>
            </w:r>
          </w:p>
        </w:tc>
        <w:tc>
          <w:tcPr>
            <w:tcW w:w="4649" w:type="dxa"/>
          </w:tcPr>
          <w:p w14:paraId="3177BA26" w14:textId="77777777" w:rsidR="003842D7" w:rsidRPr="003842D7" w:rsidRDefault="003842D7" w:rsidP="003842D7">
            <w:pPr>
              <w:pStyle w:val="StyleCG"/>
              <w:numPr>
                <w:ilvl w:val="0"/>
                <w:numId w:val="32"/>
              </w:numPr>
              <w:rPr>
                <w:color w:val="000000" w:themeColor="text1"/>
                <w:sz w:val="22"/>
                <w:szCs w:val="22"/>
              </w:rPr>
            </w:pPr>
            <w:r>
              <w:rPr>
                <w:color w:val="000000" w:themeColor="text1"/>
                <w:sz w:val="22"/>
                <w:szCs w:val="22"/>
              </w:rPr>
              <w:t>College Credit-Bearing Career and Technical Education (Workforce Training)</w:t>
            </w:r>
          </w:p>
          <w:p w14:paraId="0F2018E0" w14:textId="77777777" w:rsidR="003842D7" w:rsidRPr="003842D7" w:rsidRDefault="003842D7" w:rsidP="003842D7">
            <w:pPr>
              <w:pStyle w:val="StyleCG"/>
              <w:numPr>
                <w:ilvl w:val="0"/>
                <w:numId w:val="32"/>
              </w:numPr>
              <w:rPr>
                <w:color w:val="000000" w:themeColor="text1"/>
                <w:sz w:val="22"/>
                <w:szCs w:val="22"/>
              </w:rPr>
            </w:pPr>
            <w:r>
              <w:rPr>
                <w:b w:val="0"/>
                <w:bCs w:val="0"/>
                <w:color w:val="000000" w:themeColor="text1"/>
                <w:sz w:val="22"/>
                <w:szCs w:val="22"/>
              </w:rPr>
              <w:t>Shared Learning Objectives</w:t>
            </w:r>
          </w:p>
          <w:p w14:paraId="7F940D52" w14:textId="77777777" w:rsidR="003842D7" w:rsidRPr="003842D7" w:rsidRDefault="003842D7" w:rsidP="003842D7">
            <w:pPr>
              <w:pStyle w:val="StyleCG"/>
              <w:numPr>
                <w:ilvl w:val="0"/>
                <w:numId w:val="32"/>
              </w:numPr>
              <w:rPr>
                <w:color w:val="000000" w:themeColor="text1"/>
                <w:sz w:val="22"/>
                <w:szCs w:val="22"/>
              </w:rPr>
            </w:pPr>
            <w:r>
              <w:rPr>
                <w:b w:val="0"/>
                <w:bCs w:val="0"/>
                <w:color w:val="000000" w:themeColor="text1"/>
                <w:sz w:val="22"/>
                <w:szCs w:val="22"/>
              </w:rPr>
              <w:t>Team-Taught Environment</w:t>
            </w:r>
          </w:p>
          <w:p w14:paraId="3B14FABC" w14:textId="65006DA4" w:rsidR="003842D7" w:rsidRPr="003842D7" w:rsidRDefault="003842D7" w:rsidP="003842D7">
            <w:pPr>
              <w:pStyle w:val="StyleCG"/>
              <w:numPr>
                <w:ilvl w:val="0"/>
                <w:numId w:val="32"/>
              </w:numPr>
              <w:rPr>
                <w:color w:val="000000" w:themeColor="text1"/>
                <w:sz w:val="22"/>
                <w:szCs w:val="22"/>
              </w:rPr>
            </w:pPr>
            <w:r>
              <w:rPr>
                <w:b w:val="0"/>
                <w:bCs w:val="0"/>
                <w:color w:val="000000" w:themeColor="text1"/>
                <w:sz w:val="22"/>
                <w:szCs w:val="22"/>
              </w:rPr>
              <w:t>Integrated Support Class</w:t>
            </w:r>
          </w:p>
        </w:tc>
      </w:tr>
      <w:tr w:rsidR="000D2638" w:rsidRPr="004259F2" w14:paraId="1B6F73A0" w14:textId="77777777" w:rsidTr="228E5C28">
        <w:tc>
          <w:tcPr>
            <w:tcW w:w="4701" w:type="dxa"/>
          </w:tcPr>
          <w:p w14:paraId="4E95A492" w14:textId="77777777" w:rsidR="00C3702E" w:rsidRPr="00C3702E" w:rsidRDefault="00C3702E" w:rsidP="00C3702E"/>
          <w:p w14:paraId="164687C8" w14:textId="5C7B2489" w:rsidR="000D2638" w:rsidRPr="004259F2" w:rsidRDefault="000D2638" w:rsidP="00927362">
            <w:pPr>
              <w:pStyle w:val="Heading1"/>
              <w:spacing w:before="0"/>
              <w:outlineLvl w:val="0"/>
              <w:rPr>
                <w:rFonts w:ascii="Century Gothic" w:hAnsi="Century Gothic"/>
                <w:sz w:val="32"/>
              </w:rPr>
            </w:pPr>
            <w:bookmarkStart w:id="15" w:name="_Toc85191155"/>
            <w:bookmarkStart w:id="16" w:name="_Toc85195728"/>
            <w:r w:rsidRPr="004259F2">
              <w:rPr>
                <w:rFonts w:ascii="Century Gothic" w:hAnsi="Century Gothic"/>
                <w:noProof/>
              </w:rPr>
              <w:drawing>
                <wp:inline distT="0" distB="0" distL="0" distR="0" wp14:anchorId="7CDE1F67" wp14:editId="7B35948D">
                  <wp:extent cx="1885950" cy="438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85950" cy="438150"/>
                          </a:xfrm>
                          <a:prstGeom prst="rect">
                            <a:avLst/>
                          </a:prstGeom>
                          <a:noFill/>
                          <a:ln>
                            <a:noFill/>
                          </a:ln>
                        </pic:spPr>
                      </pic:pic>
                    </a:graphicData>
                  </a:graphic>
                </wp:inline>
              </w:drawing>
            </w:r>
            <w:bookmarkEnd w:id="15"/>
            <w:bookmarkEnd w:id="16"/>
          </w:p>
        </w:tc>
        <w:tc>
          <w:tcPr>
            <w:tcW w:w="4649" w:type="dxa"/>
          </w:tcPr>
          <w:p w14:paraId="38E0F2D6" w14:textId="649ECC7E" w:rsidR="000D2638" w:rsidRPr="00716D3D" w:rsidRDefault="00B95102" w:rsidP="00B95102">
            <w:pPr>
              <w:jc w:val="both"/>
              <w:rPr>
                <w:rFonts w:ascii="Century Gothic" w:hAnsi="Century Gothic"/>
              </w:rPr>
            </w:pPr>
            <w:r w:rsidRPr="00716D3D">
              <w:rPr>
                <w:rFonts w:ascii="Century Gothic" w:hAnsi="Century Gothic"/>
              </w:rPr>
              <w:t>Results in various combinations of:</w:t>
            </w:r>
          </w:p>
          <w:p w14:paraId="37D228B1" w14:textId="77777777" w:rsidR="00B95102" w:rsidRPr="00716D3D" w:rsidRDefault="00B95102" w:rsidP="00B95102">
            <w:pPr>
              <w:pStyle w:val="ListParagraph"/>
              <w:numPr>
                <w:ilvl w:val="0"/>
                <w:numId w:val="27"/>
              </w:numPr>
              <w:jc w:val="both"/>
              <w:rPr>
                <w:rFonts w:ascii="Century Gothic" w:hAnsi="Century Gothic"/>
              </w:rPr>
            </w:pPr>
            <w:r w:rsidRPr="00716D3D">
              <w:rPr>
                <w:rFonts w:ascii="Century Gothic" w:hAnsi="Century Gothic"/>
              </w:rPr>
              <w:t>High School Equivalency (HSE)</w:t>
            </w:r>
          </w:p>
          <w:p w14:paraId="4FF0FC99" w14:textId="77777777" w:rsidR="00B95102" w:rsidRPr="00716D3D" w:rsidRDefault="00B95102" w:rsidP="00B95102">
            <w:pPr>
              <w:pStyle w:val="ListParagraph"/>
              <w:numPr>
                <w:ilvl w:val="0"/>
                <w:numId w:val="27"/>
              </w:numPr>
              <w:jc w:val="both"/>
              <w:rPr>
                <w:rFonts w:ascii="Century Gothic" w:hAnsi="Century Gothic"/>
              </w:rPr>
            </w:pPr>
            <w:r w:rsidRPr="00716D3D">
              <w:rPr>
                <w:rFonts w:ascii="Century Gothic" w:hAnsi="Century Gothic"/>
              </w:rPr>
              <w:t>Industry Recognized Credentials</w:t>
            </w:r>
          </w:p>
          <w:p w14:paraId="13662034" w14:textId="77777777" w:rsidR="00B95102" w:rsidRPr="00716D3D" w:rsidRDefault="00B95102" w:rsidP="00B95102">
            <w:pPr>
              <w:pStyle w:val="ListParagraph"/>
              <w:numPr>
                <w:ilvl w:val="0"/>
                <w:numId w:val="27"/>
              </w:numPr>
              <w:jc w:val="both"/>
              <w:rPr>
                <w:rFonts w:ascii="Century Gothic" w:hAnsi="Century Gothic"/>
              </w:rPr>
            </w:pPr>
            <w:r w:rsidRPr="00716D3D">
              <w:rPr>
                <w:rFonts w:ascii="Century Gothic" w:hAnsi="Century Gothic"/>
              </w:rPr>
              <w:t>Employment Opportunities</w:t>
            </w:r>
          </w:p>
          <w:p w14:paraId="5479B56A" w14:textId="77777777" w:rsidR="00B95102" w:rsidRPr="00716D3D" w:rsidRDefault="00B95102" w:rsidP="00B95102">
            <w:pPr>
              <w:pStyle w:val="ListParagraph"/>
              <w:numPr>
                <w:ilvl w:val="0"/>
                <w:numId w:val="27"/>
              </w:numPr>
              <w:jc w:val="both"/>
              <w:rPr>
                <w:rFonts w:ascii="Century Gothic" w:hAnsi="Century Gothic"/>
                <w:b/>
                <w:bCs/>
              </w:rPr>
            </w:pPr>
            <w:r w:rsidRPr="00716D3D">
              <w:rPr>
                <w:rFonts w:ascii="Century Gothic" w:hAnsi="Century Gothic"/>
                <w:b/>
                <w:bCs/>
              </w:rPr>
              <w:t>Transferrable College Credit</w:t>
            </w:r>
          </w:p>
          <w:p w14:paraId="7F690CD8" w14:textId="77777777" w:rsidR="00B95102" w:rsidRPr="00716D3D" w:rsidRDefault="00B95102" w:rsidP="00B95102">
            <w:pPr>
              <w:pStyle w:val="ListParagraph"/>
              <w:numPr>
                <w:ilvl w:val="0"/>
                <w:numId w:val="27"/>
              </w:numPr>
              <w:jc w:val="both"/>
              <w:rPr>
                <w:rFonts w:ascii="Century Gothic" w:hAnsi="Century Gothic"/>
                <w:b/>
                <w:bCs/>
              </w:rPr>
            </w:pPr>
            <w:r w:rsidRPr="00716D3D">
              <w:rPr>
                <w:rFonts w:ascii="Century Gothic" w:hAnsi="Century Gothic"/>
                <w:b/>
                <w:bCs/>
              </w:rPr>
              <w:t>Stackable College Credentials</w:t>
            </w:r>
          </w:p>
          <w:p w14:paraId="2AD3D3C2" w14:textId="65CD2C90" w:rsidR="00177291" w:rsidRPr="004259F2" w:rsidRDefault="00177291" w:rsidP="00B95102">
            <w:pPr>
              <w:pStyle w:val="ListParagraph"/>
              <w:numPr>
                <w:ilvl w:val="0"/>
                <w:numId w:val="27"/>
              </w:numPr>
              <w:jc w:val="both"/>
              <w:rPr>
                <w:rFonts w:ascii="Century Gothic" w:hAnsi="Century Gothic"/>
                <w:sz w:val="24"/>
                <w:szCs w:val="24"/>
              </w:rPr>
            </w:pPr>
            <w:r w:rsidRPr="00716D3D">
              <w:rPr>
                <w:rFonts w:ascii="Century Gothic" w:hAnsi="Century Gothic"/>
              </w:rPr>
              <w:t>Apprenticeship</w:t>
            </w:r>
            <w:r w:rsidR="005C246E" w:rsidRPr="00716D3D">
              <w:rPr>
                <w:rFonts w:ascii="Century Gothic" w:hAnsi="Century Gothic"/>
              </w:rPr>
              <w:t>s</w:t>
            </w:r>
          </w:p>
        </w:tc>
      </w:tr>
    </w:tbl>
    <w:p w14:paraId="1DB372CE" w14:textId="4B758650" w:rsidR="00F04281" w:rsidRPr="004259F2" w:rsidRDefault="00F04281" w:rsidP="00927362">
      <w:pPr>
        <w:pStyle w:val="Heading1"/>
        <w:spacing w:before="0"/>
        <w:rPr>
          <w:rFonts w:ascii="Century Gothic" w:hAnsi="Century Gothic"/>
          <w:sz w:val="32"/>
        </w:rPr>
      </w:pPr>
    </w:p>
    <w:tbl>
      <w:tblPr>
        <w:tblStyle w:val="TableGrid"/>
        <w:tblW w:w="0" w:type="auto"/>
        <w:tblLook w:val="04A0" w:firstRow="1" w:lastRow="0" w:firstColumn="1" w:lastColumn="0" w:noHBand="0" w:noVBand="1"/>
      </w:tblPr>
      <w:tblGrid>
        <w:gridCol w:w="4701"/>
        <w:gridCol w:w="4649"/>
      </w:tblGrid>
      <w:tr w:rsidR="005A762B" w:rsidRPr="004259F2" w14:paraId="73131E85" w14:textId="77777777" w:rsidTr="228E5C28">
        <w:tc>
          <w:tcPr>
            <w:tcW w:w="4701" w:type="dxa"/>
          </w:tcPr>
          <w:p w14:paraId="2B5036A0" w14:textId="11158C64" w:rsidR="005A762B" w:rsidRPr="004259F2" w:rsidRDefault="005A762B" w:rsidP="228E5C28">
            <w:pPr>
              <w:pStyle w:val="Heading1"/>
              <w:spacing w:before="0"/>
              <w:outlineLvl w:val="0"/>
              <w:rPr>
                <w:rFonts w:ascii="Century Gothic" w:hAnsi="Century Gothic"/>
                <w:sz w:val="32"/>
                <w:szCs w:val="32"/>
              </w:rPr>
            </w:pPr>
            <w:bookmarkStart w:id="17" w:name="_Toc85195729"/>
            <w:r w:rsidRPr="228E5C28">
              <w:rPr>
                <w:rFonts w:ascii="Century Gothic" w:hAnsi="Century Gothic"/>
                <w:sz w:val="32"/>
                <w:szCs w:val="32"/>
              </w:rPr>
              <w:t>ICAPS Model Two</w:t>
            </w:r>
            <w:bookmarkEnd w:id="17"/>
          </w:p>
        </w:tc>
        <w:tc>
          <w:tcPr>
            <w:tcW w:w="4649" w:type="dxa"/>
          </w:tcPr>
          <w:p w14:paraId="3F4C7436" w14:textId="77777777" w:rsidR="005A762B" w:rsidRPr="004259F2" w:rsidRDefault="005A762B" w:rsidP="00BD597B">
            <w:pPr>
              <w:pStyle w:val="Heading1"/>
              <w:spacing w:before="0"/>
              <w:outlineLvl w:val="0"/>
              <w:rPr>
                <w:rFonts w:ascii="Century Gothic" w:hAnsi="Century Gothic"/>
                <w:sz w:val="32"/>
              </w:rPr>
            </w:pPr>
          </w:p>
        </w:tc>
      </w:tr>
      <w:tr w:rsidR="005A762B" w:rsidRPr="004259F2" w14:paraId="38D3D74B" w14:textId="77777777" w:rsidTr="228E5C28">
        <w:trPr>
          <w:trHeight w:val="2762"/>
        </w:trPr>
        <w:tc>
          <w:tcPr>
            <w:tcW w:w="4701" w:type="dxa"/>
          </w:tcPr>
          <w:p w14:paraId="10A76D47" w14:textId="3DE55312" w:rsidR="005A762B" w:rsidRPr="003842D7" w:rsidRDefault="762CD9E9" w:rsidP="003842D7">
            <w:pPr>
              <w:pStyle w:val="Heading1"/>
              <w:numPr>
                <w:ilvl w:val="0"/>
                <w:numId w:val="33"/>
              </w:numPr>
              <w:spacing w:before="0"/>
              <w:outlineLvl w:val="0"/>
              <w:rPr>
                <w:rFonts w:ascii="Century Gothic" w:hAnsi="Century Gothic"/>
                <w:b w:val="0"/>
                <w:bCs w:val="0"/>
                <w:color w:val="000000" w:themeColor="text1"/>
                <w:sz w:val="22"/>
                <w:szCs w:val="22"/>
              </w:rPr>
            </w:pPr>
            <w:bookmarkStart w:id="18" w:name="_Toc85195730"/>
            <w:r w:rsidRPr="228E5C28">
              <w:rPr>
                <w:rFonts w:ascii="Century Gothic" w:hAnsi="Century Gothic"/>
                <w:b w:val="0"/>
                <w:bCs w:val="0"/>
                <w:color w:val="000000" w:themeColor="text1"/>
                <w:sz w:val="22"/>
                <w:szCs w:val="22"/>
              </w:rPr>
              <w:t>Contextualized and Integrated Adult Education Curricula</w:t>
            </w:r>
            <w:bookmarkEnd w:id="18"/>
          </w:p>
          <w:p w14:paraId="21B0C0F1" w14:textId="04CAF1E2" w:rsidR="003842D7" w:rsidRPr="003842D7" w:rsidRDefault="003842D7" w:rsidP="003842D7">
            <w:pPr>
              <w:pStyle w:val="ListParagraph"/>
              <w:numPr>
                <w:ilvl w:val="0"/>
                <w:numId w:val="33"/>
              </w:numPr>
              <w:rPr>
                <w:rFonts w:ascii="Century Gothic" w:hAnsi="Century Gothic"/>
              </w:rPr>
            </w:pPr>
            <w:r w:rsidRPr="003842D7">
              <w:rPr>
                <w:rFonts w:ascii="Century Gothic" w:hAnsi="Century Gothic"/>
              </w:rPr>
              <w:t>Career Development/Workforce Preparation</w:t>
            </w:r>
          </w:p>
          <w:p w14:paraId="78AE2219" w14:textId="785C873A" w:rsidR="003842D7" w:rsidRDefault="003842D7" w:rsidP="003842D7">
            <w:pPr>
              <w:pStyle w:val="ListParagraph"/>
              <w:numPr>
                <w:ilvl w:val="0"/>
                <w:numId w:val="33"/>
              </w:numPr>
              <w:rPr>
                <w:rFonts w:ascii="Century Gothic" w:hAnsi="Century Gothic"/>
              </w:rPr>
            </w:pPr>
            <w:r>
              <w:rPr>
                <w:rFonts w:ascii="Century Gothic" w:hAnsi="Century Gothic"/>
              </w:rPr>
              <w:t>Transitions Services</w:t>
            </w:r>
          </w:p>
          <w:p w14:paraId="10BCB5AF" w14:textId="0B4AAD3D" w:rsidR="003842D7" w:rsidRDefault="003842D7" w:rsidP="003842D7">
            <w:pPr>
              <w:pStyle w:val="ListParagraph"/>
              <w:numPr>
                <w:ilvl w:val="0"/>
                <w:numId w:val="33"/>
              </w:numPr>
              <w:rPr>
                <w:rFonts w:ascii="Century Gothic" w:hAnsi="Century Gothic"/>
              </w:rPr>
            </w:pPr>
            <w:r>
              <w:rPr>
                <w:rFonts w:ascii="Century Gothic" w:hAnsi="Century Gothic"/>
              </w:rPr>
              <w:t>Technology Skills</w:t>
            </w:r>
          </w:p>
          <w:p w14:paraId="4AE4B941" w14:textId="781F0B5D" w:rsidR="003842D7" w:rsidRDefault="003842D7" w:rsidP="003842D7">
            <w:pPr>
              <w:pStyle w:val="ListParagraph"/>
              <w:numPr>
                <w:ilvl w:val="0"/>
                <w:numId w:val="33"/>
              </w:numPr>
              <w:rPr>
                <w:rFonts w:ascii="Century Gothic" w:hAnsi="Century Gothic"/>
              </w:rPr>
            </w:pPr>
            <w:r>
              <w:rPr>
                <w:rFonts w:ascii="Century Gothic" w:hAnsi="Century Gothic"/>
              </w:rPr>
              <w:t>Employability Skills</w:t>
            </w:r>
          </w:p>
          <w:p w14:paraId="3F86CB87" w14:textId="688DAE44" w:rsidR="003842D7" w:rsidRPr="003842D7" w:rsidRDefault="003842D7" w:rsidP="003842D7">
            <w:pPr>
              <w:pStyle w:val="ListParagraph"/>
              <w:numPr>
                <w:ilvl w:val="0"/>
                <w:numId w:val="33"/>
              </w:numPr>
              <w:rPr>
                <w:rFonts w:ascii="Century Gothic" w:hAnsi="Century Gothic"/>
              </w:rPr>
            </w:pPr>
            <w:r>
              <w:rPr>
                <w:rFonts w:ascii="Century Gothic" w:hAnsi="Century Gothic"/>
              </w:rPr>
              <w:t>Comprehensive Student Support Services</w:t>
            </w:r>
          </w:p>
        </w:tc>
        <w:bookmarkStart w:id="19" w:name="_Toc85195731"/>
        <w:tc>
          <w:tcPr>
            <w:tcW w:w="4649" w:type="dxa"/>
          </w:tcPr>
          <w:p w14:paraId="313AD395" w14:textId="6BF032C8" w:rsidR="005A762B" w:rsidRPr="004259F2" w:rsidRDefault="005A762B" w:rsidP="00BD597B">
            <w:pPr>
              <w:pStyle w:val="Heading1"/>
              <w:spacing w:before="0"/>
              <w:outlineLvl w:val="0"/>
              <w:rPr>
                <w:rFonts w:ascii="Century Gothic" w:hAnsi="Century Gothic"/>
                <w:sz w:val="32"/>
              </w:rPr>
            </w:pPr>
            <w:r w:rsidRPr="004259F2">
              <w:rPr>
                <w:rFonts w:ascii="Century Gothic" w:eastAsiaTheme="minorHAnsi" w:hAnsi="Century Gothic" w:cstheme="minorBidi"/>
                <w:b w:val="0"/>
                <w:bCs w:val="0"/>
                <w:noProof/>
                <w:color w:val="auto"/>
                <w:sz w:val="22"/>
                <w:szCs w:val="22"/>
              </w:rPr>
              <mc:AlternateContent>
                <mc:Choice Requires="wps">
                  <w:drawing>
                    <wp:anchor distT="0" distB="0" distL="114300" distR="114300" simplePos="0" relativeHeight="251684864" behindDoc="0" locked="0" layoutInCell="1" allowOverlap="1" wp14:anchorId="78D91B23" wp14:editId="12D0D999">
                      <wp:simplePos x="0" y="0"/>
                      <wp:positionH relativeFrom="column">
                        <wp:posOffset>101177</wp:posOffset>
                      </wp:positionH>
                      <wp:positionV relativeFrom="paragraph">
                        <wp:posOffset>75778</wp:posOffset>
                      </wp:positionV>
                      <wp:extent cx="2543175" cy="1866688"/>
                      <wp:effectExtent l="0" t="0" r="0" b="0"/>
                      <wp:wrapNone/>
                      <wp:docPr id="4" name="Content Placeholde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175" cy="1866688"/>
                              </a:xfrm>
                              <a:prstGeom prst="rect">
                                <a:avLst/>
                              </a:prstGeom>
                            </wps:spPr>
                            <wps:txbx>
                              <w:txbxContent>
                                <w:p w14:paraId="4BB08F10" w14:textId="77777777" w:rsidR="005A762B" w:rsidRPr="003842D7" w:rsidRDefault="005A762B" w:rsidP="005A762B">
                                  <w:pPr>
                                    <w:pStyle w:val="NormalWeb"/>
                                    <w:numPr>
                                      <w:ilvl w:val="0"/>
                                      <w:numId w:val="14"/>
                                    </w:numPr>
                                    <w:spacing w:before="0" w:beforeAutospacing="0" w:after="0" w:afterAutospacing="0"/>
                                    <w:rPr>
                                      <w:rFonts w:ascii="Century Gothic" w:hAnsi="Century Gothic"/>
                                      <w:sz w:val="22"/>
                                      <w:szCs w:val="22"/>
                                    </w:rPr>
                                  </w:pPr>
                                  <w:r w:rsidRPr="003842D7">
                                    <w:rPr>
                                      <w:rFonts w:ascii="Century Gothic" w:hAnsi="Century Gothic" w:cstheme="minorBidi"/>
                                      <w:b/>
                                      <w:bCs/>
                                      <w:kern w:val="24"/>
                                      <w:sz w:val="22"/>
                                      <w:szCs w:val="22"/>
                                    </w:rPr>
                                    <w:t>Technical/Workforce Training</w:t>
                                  </w:r>
                                </w:p>
                                <w:p w14:paraId="4F6D2636" w14:textId="77777777" w:rsidR="005A762B" w:rsidRPr="003842D7" w:rsidRDefault="005A762B" w:rsidP="005A762B">
                                  <w:pPr>
                                    <w:pStyle w:val="NormalWeb"/>
                                    <w:numPr>
                                      <w:ilvl w:val="0"/>
                                      <w:numId w:val="14"/>
                                    </w:numPr>
                                    <w:spacing w:before="0" w:beforeAutospacing="0" w:after="0" w:afterAutospacing="0"/>
                                    <w:rPr>
                                      <w:rFonts w:ascii="Century Gothic" w:hAnsi="Century Gothic"/>
                                      <w:sz w:val="22"/>
                                      <w:szCs w:val="22"/>
                                    </w:rPr>
                                  </w:pPr>
                                  <w:r w:rsidRPr="003842D7">
                                    <w:rPr>
                                      <w:rFonts w:ascii="Century Gothic" w:hAnsi="Century Gothic" w:cstheme="minorBidi"/>
                                      <w:color w:val="000000" w:themeColor="text1"/>
                                      <w:kern w:val="24"/>
                                      <w:sz w:val="22"/>
                                      <w:szCs w:val="22"/>
                                    </w:rPr>
                                    <w:t>Shared Learning Objectives</w:t>
                                  </w:r>
                                </w:p>
                                <w:p w14:paraId="295FD7CF" w14:textId="77777777" w:rsidR="005A762B" w:rsidRPr="003842D7" w:rsidRDefault="005A762B" w:rsidP="005A762B">
                                  <w:pPr>
                                    <w:pStyle w:val="NormalWeb"/>
                                    <w:numPr>
                                      <w:ilvl w:val="0"/>
                                      <w:numId w:val="14"/>
                                    </w:numPr>
                                    <w:spacing w:before="0" w:beforeAutospacing="0" w:after="0" w:afterAutospacing="0"/>
                                    <w:rPr>
                                      <w:rFonts w:ascii="Century Gothic" w:hAnsi="Century Gothic"/>
                                      <w:sz w:val="22"/>
                                      <w:szCs w:val="22"/>
                                    </w:rPr>
                                  </w:pPr>
                                  <w:r w:rsidRPr="003842D7">
                                    <w:rPr>
                                      <w:rFonts w:ascii="Century Gothic" w:hAnsi="Century Gothic" w:cstheme="minorBidi"/>
                                      <w:color w:val="000000" w:themeColor="text1"/>
                                      <w:kern w:val="24"/>
                                      <w:sz w:val="22"/>
                                      <w:szCs w:val="22"/>
                                    </w:rPr>
                                    <w:t>Team-Taught Environment</w:t>
                                  </w:r>
                                </w:p>
                                <w:p w14:paraId="5CE6F325" w14:textId="77777777" w:rsidR="005A762B" w:rsidRPr="003842D7" w:rsidRDefault="005A762B" w:rsidP="005A762B">
                                  <w:pPr>
                                    <w:pStyle w:val="NormalWeb"/>
                                    <w:numPr>
                                      <w:ilvl w:val="0"/>
                                      <w:numId w:val="14"/>
                                    </w:numPr>
                                    <w:spacing w:before="0" w:beforeAutospacing="0" w:after="0" w:afterAutospacing="0"/>
                                    <w:rPr>
                                      <w:rFonts w:ascii="Century Gothic" w:hAnsi="Century Gothic"/>
                                      <w:sz w:val="22"/>
                                      <w:szCs w:val="22"/>
                                    </w:rPr>
                                  </w:pPr>
                                  <w:r w:rsidRPr="003842D7">
                                    <w:rPr>
                                      <w:rFonts w:ascii="Century Gothic" w:hAnsi="Century Gothic" w:cstheme="minorBidi"/>
                                      <w:color w:val="000000" w:themeColor="text1"/>
                                      <w:kern w:val="24"/>
                                      <w:sz w:val="22"/>
                                      <w:szCs w:val="22"/>
                                    </w:rPr>
                                    <w:t>Contextualized Support Class</w:t>
                                  </w:r>
                                </w:p>
                                <w:p w14:paraId="230AAF34" w14:textId="77777777" w:rsidR="005A762B" w:rsidRPr="003842D7" w:rsidRDefault="005A762B" w:rsidP="005A762B">
                                  <w:pPr>
                                    <w:pStyle w:val="NormalWeb"/>
                                    <w:numPr>
                                      <w:ilvl w:val="0"/>
                                      <w:numId w:val="14"/>
                                    </w:numPr>
                                    <w:spacing w:before="0" w:beforeAutospacing="0" w:after="0" w:afterAutospacing="0"/>
                                    <w:rPr>
                                      <w:rFonts w:ascii="Century Gothic" w:hAnsi="Century Gothic"/>
                                      <w:sz w:val="22"/>
                                      <w:szCs w:val="22"/>
                                    </w:rPr>
                                  </w:pPr>
                                  <w:r w:rsidRPr="003842D7">
                                    <w:rPr>
                                      <w:rFonts w:ascii="Century Gothic" w:hAnsi="Century Gothic" w:cstheme="minorBidi"/>
                                      <w:color w:val="000000" w:themeColor="text1"/>
                                      <w:kern w:val="24"/>
                                      <w:sz w:val="22"/>
                                      <w:szCs w:val="22"/>
                                    </w:rPr>
                                    <w:t>Non-credit Articulation Agreement with Community College for possible credit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20BDC891">
                    <v:shape id="Content Placeholder 5" style="position:absolute;margin-left:7.95pt;margin-top:5.95pt;width:200.25pt;height:1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" w14:anchorId="78D91B23">
                      <v:textbox>
                        <w:txbxContent>
                          <w:p w:rsidRPr="003842D7" w:rsidR="005A762B" w:rsidP="005A762B" w:rsidRDefault="005A762B" w14:paraId="7DA46952" w14:textId="77777777">
                            <w:pPr>
                              <w:pStyle w:val="NormalWeb"/>
                              <w:numPr>
                                <w:ilvl w:val="0"/>
                                <w:numId w:val="14"/>
                              </w:numPr>
                              <w:spacing w:before="0" w:beforeAutospacing="0" w:after="0" w:afterAutospacing="0"/>
                              <w:rPr>
                                <w:rFonts w:ascii="Century Gothic" w:hAnsi="Century Gothic"/>
                                <w:sz w:val="22"/>
                                <w:szCs w:val="22"/>
                              </w:rPr>
                            </w:pPr>
                            <w:r w:rsidRPr="003842D7">
                              <w:rPr>
                                <w:rFonts w:ascii="Century Gothic" w:hAnsi="Century Gothic" w:cstheme="minorBidi"/>
                                <w:b/>
                                <w:bCs/>
                                <w:kern w:val="24"/>
                                <w:sz w:val="22"/>
                                <w:szCs w:val="22"/>
                              </w:rPr>
                              <w:t>Technical/Workforce Training</w:t>
                            </w:r>
                          </w:p>
                          <w:p w:rsidRPr="003842D7" w:rsidR="005A762B" w:rsidP="005A762B" w:rsidRDefault="005A762B" w14:paraId="44C97AD3" w14:textId="77777777">
                            <w:pPr>
                              <w:pStyle w:val="NormalWeb"/>
                              <w:numPr>
                                <w:ilvl w:val="0"/>
                                <w:numId w:val="14"/>
                              </w:numPr>
                              <w:spacing w:before="0" w:beforeAutospacing="0" w:after="0" w:afterAutospacing="0"/>
                              <w:rPr>
                                <w:rFonts w:ascii="Century Gothic" w:hAnsi="Century Gothic"/>
                                <w:sz w:val="22"/>
                                <w:szCs w:val="22"/>
                              </w:rPr>
                            </w:pPr>
                            <w:r w:rsidRPr="003842D7">
                              <w:rPr>
                                <w:rFonts w:ascii="Century Gothic" w:hAnsi="Century Gothic" w:cstheme="minorBidi"/>
                                <w:color w:val="000000" w:themeColor="text1"/>
                                <w:kern w:val="24"/>
                                <w:sz w:val="22"/>
                                <w:szCs w:val="22"/>
                              </w:rPr>
                              <w:t>Shared Learning Objectives</w:t>
                            </w:r>
                          </w:p>
                          <w:p w:rsidRPr="003842D7" w:rsidR="005A762B" w:rsidP="005A762B" w:rsidRDefault="005A762B" w14:paraId="08ACFC45" w14:textId="77777777">
                            <w:pPr>
                              <w:pStyle w:val="NormalWeb"/>
                              <w:numPr>
                                <w:ilvl w:val="0"/>
                                <w:numId w:val="14"/>
                              </w:numPr>
                              <w:spacing w:before="0" w:beforeAutospacing="0" w:after="0" w:afterAutospacing="0"/>
                              <w:rPr>
                                <w:rFonts w:ascii="Century Gothic" w:hAnsi="Century Gothic"/>
                                <w:sz w:val="22"/>
                                <w:szCs w:val="22"/>
                              </w:rPr>
                            </w:pPr>
                            <w:r w:rsidRPr="003842D7">
                              <w:rPr>
                                <w:rFonts w:ascii="Century Gothic" w:hAnsi="Century Gothic" w:cstheme="minorBidi"/>
                                <w:color w:val="000000" w:themeColor="text1"/>
                                <w:kern w:val="24"/>
                                <w:sz w:val="22"/>
                                <w:szCs w:val="22"/>
                              </w:rPr>
                              <w:t>Team-Taught Environment</w:t>
                            </w:r>
                          </w:p>
                          <w:p w:rsidRPr="003842D7" w:rsidR="005A762B" w:rsidP="005A762B" w:rsidRDefault="005A762B" w14:paraId="025C6D3C" w14:textId="77777777">
                            <w:pPr>
                              <w:pStyle w:val="NormalWeb"/>
                              <w:numPr>
                                <w:ilvl w:val="0"/>
                                <w:numId w:val="14"/>
                              </w:numPr>
                              <w:spacing w:before="0" w:beforeAutospacing="0" w:after="0" w:afterAutospacing="0"/>
                              <w:rPr>
                                <w:rFonts w:ascii="Century Gothic" w:hAnsi="Century Gothic"/>
                                <w:sz w:val="22"/>
                                <w:szCs w:val="22"/>
                              </w:rPr>
                            </w:pPr>
                            <w:r w:rsidRPr="003842D7">
                              <w:rPr>
                                <w:rFonts w:ascii="Century Gothic" w:hAnsi="Century Gothic" w:cstheme="minorBidi"/>
                                <w:color w:val="000000" w:themeColor="text1"/>
                                <w:kern w:val="24"/>
                                <w:sz w:val="22"/>
                                <w:szCs w:val="22"/>
                              </w:rPr>
                              <w:t>Contextualized Support Class</w:t>
                            </w:r>
                          </w:p>
                          <w:p w:rsidRPr="003842D7" w:rsidR="005A762B" w:rsidP="005A762B" w:rsidRDefault="005A762B" w14:paraId="39658AF1" w14:textId="77777777">
                            <w:pPr>
                              <w:pStyle w:val="NormalWeb"/>
                              <w:numPr>
                                <w:ilvl w:val="0"/>
                                <w:numId w:val="14"/>
                              </w:numPr>
                              <w:spacing w:before="0" w:beforeAutospacing="0" w:after="0" w:afterAutospacing="0"/>
                              <w:rPr>
                                <w:rFonts w:ascii="Century Gothic" w:hAnsi="Century Gothic"/>
                                <w:sz w:val="22"/>
                                <w:szCs w:val="22"/>
                              </w:rPr>
                            </w:pPr>
                            <w:r w:rsidRPr="003842D7">
                              <w:rPr>
                                <w:rFonts w:ascii="Century Gothic" w:hAnsi="Century Gothic" w:cstheme="minorBidi"/>
                                <w:color w:val="000000" w:themeColor="text1"/>
                                <w:kern w:val="24"/>
                                <w:sz w:val="22"/>
                                <w:szCs w:val="22"/>
                              </w:rPr>
                              <w:t>Non-credit Articulation Agreement with Community College for possible credit</w:t>
                            </w:r>
                          </w:p>
                        </w:txbxContent>
                      </v:textbox>
                    </v:shape>
                  </w:pict>
                </mc:Fallback>
              </mc:AlternateContent>
            </w:r>
            <w:bookmarkEnd w:id="19"/>
          </w:p>
        </w:tc>
      </w:tr>
      <w:tr w:rsidR="005A762B" w:rsidRPr="004259F2" w14:paraId="7030E303" w14:textId="77777777" w:rsidTr="228E5C28">
        <w:tc>
          <w:tcPr>
            <w:tcW w:w="4701" w:type="dxa"/>
          </w:tcPr>
          <w:p w14:paraId="31F71BC2" w14:textId="0DE7CC00" w:rsidR="005A762B" w:rsidRPr="004259F2" w:rsidRDefault="005A762B" w:rsidP="00BD597B">
            <w:pPr>
              <w:pStyle w:val="Heading1"/>
              <w:spacing w:before="0"/>
              <w:outlineLvl w:val="0"/>
              <w:rPr>
                <w:rFonts w:ascii="Century Gothic" w:eastAsiaTheme="minorHAnsi" w:hAnsi="Century Gothic" w:cstheme="minorBidi"/>
                <w:b w:val="0"/>
                <w:bCs w:val="0"/>
                <w:color w:val="auto"/>
                <w:sz w:val="24"/>
                <w:szCs w:val="22"/>
              </w:rPr>
            </w:pPr>
          </w:p>
          <w:p w14:paraId="6FF0AE33" w14:textId="77777777" w:rsidR="005A762B" w:rsidRPr="004259F2" w:rsidRDefault="005A762B" w:rsidP="00BD597B">
            <w:pPr>
              <w:pStyle w:val="Heading1"/>
              <w:spacing w:before="0"/>
              <w:outlineLvl w:val="0"/>
              <w:rPr>
                <w:rFonts w:ascii="Century Gothic" w:eastAsiaTheme="minorHAnsi" w:hAnsi="Century Gothic" w:cstheme="minorBidi"/>
                <w:b w:val="0"/>
                <w:bCs w:val="0"/>
                <w:color w:val="auto"/>
                <w:sz w:val="24"/>
                <w:szCs w:val="22"/>
              </w:rPr>
            </w:pPr>
          </w:p>
          <w:p w14:paraId="7F57DABA" w14:textId="77777777" w:rsidR="005A762B" w:rsidRPr="004259F2" w:rsidRDefault="005A762B" w:rsidP="00BD597B">
            <w:pPr>
              <w:pStyle w:val="Heading1"/>
              <w:spacing w:before="0"/>
              <w:outlineLvl w:val="0"/>
              <w:rPr>
                <w:rFonts w:ascii="Century Gothic" w:eastAsiaTheme="minorHAnsi" w:hAnsi="Century Gothic" w:cstheme="minorBidi"/>
                <w:b w:val="0"/>
                <w:bCs w:val="0"/>
                <w:color w:val="auto"/>
                <w:sz w:val="24"/>
                <w:szCs w:val="22"/>
              </w:rPr>
            </w:pPr>
          </w:p>
          <w:p w14:paraId="686F09AE" w14:textId="35C097D5" w:rsidR="005A762B" w:rsidRPr="004259F2" w:rsidRDefault="005A762B" w:rsidP="00BD597B">
            <w:pPr>
              <w:pStyle w:val="Heading1"/>
              <w:spacing w:before="0"/>
              <w:outlineLvl w:val="0"/>
              <w:rPr>
                <w:rFonts w:ascii="Century Gothic" w:eastAsiaTheme="minorHAnsi" w:hAnsi="Century Gothic" w:cstheme="minorBidi"/>
                <w:b w:val="0"/>
                <w:bCs w:val="0"/>
                <w:color w:val="auto"/>
                <w:sz w:val="24"/>
                <w:szCs w:val="22"/>
              </w:rPr>
            </w:pPr>
          </w:p>
        </w:tc>
        <w:tc>
          <w:tcPr>
            <w:tcW w:w="4649" w:type="dxa"/>
          </w:tcPr>
          <w:p w14:paraId="7943D8BA" w14:textId="77777777" w:rsidR="005A762B" w:rsidRPr="003842D7" w:rsidRDefault="00B95102" w:rsidP="228E5C28">
            <w:pPr>
              <w:pStyle w:val="Heading1"/>
              <w:spacing w:before="0"/>
              <w:outlineLvl w:val="0"/>
              <w:rPr>
                <w:rFonts w:ascii="Century Gothic" w:eastAsiaTheme="minorEastAsia" w:hAnsi="Century Gothic" w:cstheme="minorBidi"/>
                <w:b w:val="0"/>
                <w:bCs w:val="0"/>
                <w:color w:val="auto"/>
                <w:sz w:val="22"/>
                <w:szCs w:val="22"/>
              </w:rPr>
            </w:pPr>
            <w:bookmarkStart w:id="20" w:name="_Toc85195732"/>
            <w:r w:rsidRPr="228E5C28">
              <w:rPr>
                <w:rFonts w:ascii="Century Gothic" w:eastAsiaTheme="minorEastAsia" w:hAnsi="Century Gothic" w:cstheme="minorBidi"/>
                <w:b w:val="0"/>
                <w:bCs w:val="0"/>
                <w:color w:val="auto"/>
                <w:sz w:val="22"/>
                <w:szCs w:val="22"/>
              </w:rPr>
              <w:t>Results in various combinations of:</w:t>
            </w:r>
            <w:bookmarkEnd w:id="20"/>
          </w:p>
          <w:p w14:paraId="5D72C8BB" w14:textId="77777777" w:rsidR="00B95102" w:rsidRPr="003842D7" w:rsidRDefault="00B95102" w:rsidP="00B95102">
            <w:pPr>
              <w:pStyle w:val="ListParagraph"/>
              <w:numPr>
                <w:ilvl w:val="0"/>
                <w:numId w:val="27"/>
              </w:numPr>
              <w:jc w:val="both"/>
              <w:rPr>
                <w:rFonts w:ascii="Century Gothic" w:hAnsi="Century Gothic"/>
              </w:rPr>
            </w:pPr>
            <w:r w:rsidRPr="003842D7">
              <w:rPr>
                <w:rFonts w:ascii="Century Gothic" w:hAnsi="Century Gothic"/>
              </w:rPr>
              <w:t>High School Equivalency (HSE)</w:t>
            </w:r>
          </w:p>
          <w:p w14:paraId="178B90EB" w14:textId="77777777" w:rsidR="00B95102" w:rsidRPr="003842D7" w:rsidRDefault="00B95102" w:rsidP="00B95102">
            <w:pPr>
              <w:pStyle w:val="ListParagraph"/>
              <w:numPr>
                <w:ilvl w:val="0"/>
                <w:numId w:val="27"/>
              </w:numPr>
              <w:jc w:val="both"/>
              <w:rPr>
                <w:rFonts w:ascii="Century Gothic" w:hAnsi="Century Gothic"/>
              </w:rPr>
            </w:pPr>
            <w:r w:rsidRPr="003842D7">
              <w:rPr>
                <w:rFonts w:ascii="Century Gothic" w:hAnsi="Century Gothic"/>
              </w:rPr>
              <w:t>Industry Recognized Credentials</w:t>
            </w:r>
          </w:p>
          <w:p w14:paraId="38C758C5" w14:textId="77777777" w:rsidR="00B95102" w:rsidRPr="003842D7" w:rsidRDefault="00B95102" w:rsidP="00B95102">
            <w:pPr>
              <w:pStyle w:val="ListParagraph"/>
              <w:numPr>
                <w:ilvl w:val="0"/>
                <w:numId w:val="27"/>
              </w:numPr>
              <w:jc w:val="both"/>
              <w:rPr>
                <w:rFonts w:ascii="Century Gothic" w:hAnsi="Century Gothic"/>
              </w:rPr>
            </w:pPr>
            <w:r w:rsidRPr="003842D7">
              <w:rPr>
                <w:rFonts w:ascii="Century Gothic" w:hAnsi="Century Gothic"/>
              </w:rPr>
              <w:t>Employment Opportunities</w:t>
            </w:r>
          </w:p>
          <w:p w14:paraId="06D338A6" w14:textId="3F882A57" w:rsidR="00177291" w:rsidRPr="004259F2" w:rsidRDefault="00177291" w:rsidP="00B95102">
            <w:pPr>
              <w:pStyle w:val="ListParagraph"/>
              <w:numPr>
                <w:ilvl w:val="0"/>
                <w:numId w:val="27"/>
              </w:numPr>
              <w:jc w:val="both"/>
              <w:rPr>
                <w:rFonts w:ascii="Century Gothic" w:hAnsi="Century Gothic"/>
                <w:sz w:val="24"/>
                <w:szCs w:val="24"/>
              </w:rPr>
            </w:pPr>
            <w:r w:rsidRPr="003842D7">
              <w:rPr>
                <w:rFonts w:ascii="Century Gothic" w:hAnsi="Century Gothic"/>
              </w:rPr>
              <w:t>Apprenticeship</w:t>
            </w:r>
            <w:r w:rsidR="005C246E" w:rsidRPr="003842D7">
              <w:rPr>
                <w:rFonts w:ascii="Century Gothic" w:hAnsi="Century Gothic"/>
              </w:rPr>
              <w:t>s</w:t>
            </w:r>
          </w:p>
        </w:tc>
      </w:tr>
    </w:tbl>
    <w:p w14:paraId="08480CBA" w14:textId="77777777" w:rsidR="00F04281" w:rsidRPr="004259F2" w:rsidRDefault="00F04281" w:rsidP="00927362">
      <w:pPr>
        <w:pStyle w:val="Heading1"/>
        <w:spacing w:before="0"/>
        <w:rPr>
          <w:rFonts w:ascii="Century Gothic" w:hAnsi="Century Gothic"/>
          <w:sz w:val="32"/>
        </w:rPr>
      </w:pPr>
    </w:p>
    <w:p w14:paraId="667B236F" w14:textId="77777777" w:rsidR="003842D7" w:rsidRDefault="003842D7" w:rsidP="00E36E71">
      <w:pPr>
        <w:pStyle w:val="Heading1"/>
        <w:spacing w:before="0"/>
        <w:rPr>
          <w:rFonts w:ascii="Century Gothic" w:hAnsi="Century Gothic"/>
          <w:sz w:val="32"/>
        </w:rPr>
      </w:pPr>
    </w:p>
    <w:p w14:paraId="54ECBEF1" w14:textId="77777777" w:rsidR="003842D7" w:rsidRDefault="003842D7" w:rsidP="00E36E71">
      <w:pPr>
        <w:pStyle w:val="Heading1"/>
        <w:spacing w:before="0"/>
        <w:rPr>
          <w:rFonts w:ascii="Century Gothic" w:hAnsi="Century Gothic"/>
          <w:sz w:val="32"/>
        </w:rPr>
      </w:pPr>
    </w:p>
    <w:p w14:paraId="0DAAA0B9" w14:textId="1D0B4898" w:rsidR="00927362" w:rsidRPr="004259F2" w:rsidRDefault="00927362" w:rsidP="228E5C28">
      <w:pPr>
        <w:pStyle w:val="Heading1"/>
        <w:spacing w:before="0"/>
        <w:rPr>
          <w:rFonts w:ascii="Century Gothic" w:hAnsi="Century Gothic"/>
          <w:sz w:val="32"/>
          <w:szCs w:val="32"/>
        </w:rPr>
      </w:pPr>
      <w:bookmarkStart w:id="21" w:name="_Toc85195733"/>
      <w:r w:rsidRPr="228E5C28">
        <w:rPr>
          <w:rFonts w:ascii="Century Gothic" w:hAnsi="Century Gothic"/>
          <w:sz w:val="32"/>
          <w:szCs w:val="32"/>
        </w:rPr>
        <w:t>Team Teaching</w:t>
      </w:r>
      <w:bookmarkEnd w:id="21"/>
    </w:p>
    <w:p w14:paraId="65E47FDE" w14:textId="01C5804A" w:rsidR="00927362" w:rsidRPr="00371207" w:rsidRDefault="00927362" w:rsidP="009A55DA">
      <w:pPr>
        <w:rPr>
          <w:rFonts w:ascii="Century Gothic" w:hAnsi="Century Gothic"/>
          <w:sz w:val="24"/>
          <w:szCs w:val="24"/>
        </w:rPr>
      </w:pPr>
      <w:r w:rsidRPr="00371207">
        <w:rPr>
          <w:rFonts w:ascii="Century Gothic" w:hAnsi="Century Gothic"/>
          <w:sz w:val="24"/>
          <w:szCs w:val="24"/>
        </w:rPr>
        <w:t xml:space="preserve">A required component of the ICAPS program, team teaching is a method by which two teachers, one basic skills/Adult Education instructor, and one college-level Career and Technical Education instructor, work together to integrate the education that is provided to students. </w:t>
      </w:r>
      <w:r w:rsidRPr="00371207">
        <w:rPr>
          <w:rFonts w:ascii="Century Gothic" w:hAnsi="Century Gothic"/>
          <w:b/>
          <w:bCs/>
          <w:sz w:val="24"/>
          <w:szCs w:val="24"/>
        </w:rPr>
        <w:t xml:space="preserve">A minimum </w:t>
      </w:r>
      <w:r w:rsidR="0018181A" w:rsidRPr="00371207">
        <w:rPr>
          <w:rFonts w:ascii="Century Gothic" w:hAnsi="Century Gothic"/>
          <w:b/>
          <w:bCs/>
          <w:sz w:val="24"/>
          <w:szCs w:val="24"/>
        </w:rPr>
        <w:t>25</w:t>
      </w:r>
      <w:r w:rsidRPr="00371207">
        <w:rPr>
          <w:rFonts w:ascii="Century Gothic" w:hAnsi="Century Gothic"/>
          <w:b/>
          <w:bCs/>
          <w:sz w:val="24"/>
          <w:szCs w:val="24"/>
        </w:rPr>
        <w:t>% ove</w:t>
      </w:r>
      <w:r w:rsidR="0018181A" w:rsidRPr="00371207">
        <w:rPr>
          <w:rFonts w:ascii="Century Gothic" w:hAnsi="Century Gothic"/>
          <w:b/>
          <w:bCs/>
          <w:sz w:val="24"/>
          <w:szCs w:val="24"/>
        </w:rPr>
        <w:t>rlap of instruction is required</w:t>
      </w:r>
      <w:r w:rsidRPr="00371207">
        <w:rPr>
          <w:rFonts w:ascii="Century Gothic" w:hAnsi="Century Gothic"/>
          <w:b/>
          <w:bCs/>
          <w:sz w:val="24"/>
          <w:szCs w:val="24"/>
        </w:rPr>
        <w:t>. In addition to team teaching,</w:t>
      </w:r>
      <w:r w:rsidRPr="00371207">
        <w:rPr>
          <w:rFonts w:ascii="Century Gothic" w:hAnsi="Century Gothic"/>
          <w:sz w:val="24"/>
          <w:szCs w:val="24"/>
        </w:rPr>
        <w:t xml:space="preserve"> </w:t>
      </w:r>
      <w:r w:rsidRPr="00371207">
        <w:rPr>
          <w:rFonts w:ascii="Century Gothic" w:hAnsi="Century Gothic"/>
          <w:b/>
          <w:bCs/>
          <w:sz w:val="24"/>
          <w:szCs w:val="24"/>
        </w:rPr>
        <w:t xml:space="preserve">a </w:t>
      </w:r>
      <w:r w:rsidR="00C52729" w:rsidRPr="00371207">
        <w:rPr>
          <w:rFonts w:ascii="Century Gothic" w:hAnsi="Century Gothic"/>
          <w:b/>
          <w:bCs/>
          <w:sz w:val="24"/>
          <w:szCs w:val="24"/>
        </w:rPr>
        <w:t>s</w:t>
      </w:r>
      <w:r w:rsidRPr="00371207">
        <w:rPr>
          <w:rFonts w:ascii="Century Gothic" w:hAnsi="Century Gothic"/>
          <w:b/>
          <w:bCs/>
          <w:sz w:val="24"/>
          <w:szCs w:val="24"/>
        </w:rPr>
        <w:t xml:space="preserve">upport </w:t>
      </w:r>
      <w:r w:rsidR="00C52729" w:rsidRPr="00371207">
        <w:rPr>
          <w:rFonts w:ascii="Century Gothic" w:hAnsi="Century Gothic"/>
          <w:b/>
          <w:bCs/>
          <w:sz w:val="24"/>
          <w:szCs w:val="24"/>
        </w:rPr>
        <w:t>c</w:t>
      </w:r>
      <w:r w:rsidRPr="00371207">
        <w:rPr>
          <w:rFonts w:ascii="Century Gothic" w:hAnsi="Century Gothic"/>
          <w:b/>
          <w:bCs/>
          <w:sz w:val="24"/>
          <w:szCs w:val="24"/>
        </w:rPr>
        <w:t>ourse is required to provide students with additional support for the Career and Technical Course material.</w:t>
      </w:r>
      <w:r w:rsidRPr="00371207">
        <w:rPr>
          <w:rFonts w:ascii="Century Gothic" w:hAnsi="Century Gothic"/>
          <w:sz w:val="24"/>
          <w:szCs w:val="24"/>
        </w:rPr>
        <w:t xml:space="preserve"> This Support Course is taught by the basic skills team teacher. A required component of the ICAPS program, the Support Course serves to provide students with additional support with assimilation and understanding of the complex concepts and material that is taught in the team-taught Career and Technical Course.</w:t>
      </w:r>
    </w:p>
    <w:p w14:paraId="0A0A5D5D" w14:textId="2C512AE0" w:rsidR="00927362" w:rsidRPr="00371207" w:rsidRDefault="00927362" w:rsidP="009A55DA">
      <w:pPr>
        <w:rPr>
          <w:rFonts w:ascii="Century Gothic" w:hAnsi="Century Gothic"/>
          <w:sz w:val="24"/>
          <w:szCs w:val="24"/>
        </w:rPr>
      </w:pPr>
      <w:r w:rsidRPr="00371207">
        <w:rPr>
          <w:rFonts w:ascii="Century Gothic" w:hAnsi="Century Gothic"/>
          <w:sz w:val="24"/>
          <w:szCs w:val="24"/>
        </w:rPr>
        <w:t xml:space="preserve">It is strongly recommended that in preparation, the basic skills instructor audit </w:t>
      </w:r>
      <w:r w:rsidR="00E36E71" w:rsidRPr="00371207">
        <w:rPr>
          <w:rFonts w:ascii="Century Gothic" w:hAnsi="Century Gothic"/>
          <w:sz w:val="24"/>
          <w:szCs w:val="24"/>
        </w:rPr>
        <w:t xml:space="preserve">(observe for knowledge gain) </w:t>
      </w:r>
      <w:r w:rsidRPr="00371207">
        <w:rPr>
          <w:rFonts w:ascii="Century Gothic" w:hAnsi="Century Gothic"/>
          <w:sz w:val="24"/>
          <w:szCs w:val="24"/>
        </w:rPr>
        <w:t xml:space="preserve">the Career &amp; Technical course during the term prior to beginning team teaching. This will allow the basic skills instructor to become familiar with the material. Another option is 100% overlap of instruction </w:t>
      </w:r>
      <w:r w:rsidRPr="00371207">
        <w:rPr>
          <w:rFonts w:ascii="Century Gothic" w:hAnsi="Century Gothic"/>
          <w:sz w:val="24"/>
          <w:szCs w:val="24"/>
        </w:rPr>
        <w:lastRenderedPageBreak/>
        <w:t xml:space="preserve">for the first term of team teaching, with the basic skills instructor auditing the Career &amp; Technical course to be team taught and observing student reactions and understanding to learn where and when students are likely to have difficulties. These recommendations are to help ensure that both instructors are familiar with the material, allowing for thorough integration of technical training and basic skills education. </w:t>
      </w:r>
    </w:p>
    <w:p w14:paraId="4AAC79F9" w14:textId="77777777" w:rsidR="00927362" w:rsidRPr="00371207" w:rsidRDefault="00927362" w:rsidP="009A55DA">
      <w:pPr>
        <w:rPr>
          <w:rFonts w:ascii="Century Gothic" w:hAnsi="Century Gothic"/>
          <w:sz w:val="24"/>
          <w:szCs w:val="24"/>
        </w:rPr>
      </w:pPr>
      <w:r w:rsidRPr="00371207">
        <w:rPr>
          <w:rFonts w:ascii="Century Gothic" w:hAnsi="Century Gothic"/>
          <w:sz w:val="24"/>
          <w:szCs w:val="24"/>
        </w:rPr>
        <w:t>Illinois endorses a continuum of team teaching, comprised of three stages:</w:t>
      </w:r>
    </w:p>
    <w:p w14:paraId="55D02058" w14:textId="77777777" w:rsidR="00927362" w:rsidRPr="00371207" w:rsidRDefault="00927362" w:rsidP="00723E9D">
      <w:pPr>
        <w:rPr>
          <w:rFonts w:ascii="Century Gothic" w:hAnsi="Century Gothic"/>
          <w:sz w:val="24"/>
          <w:szCs w:val="24"/>
        </w:rPr>
      </w:pPr>
      <w:r w:rsidRPr="004259F2">
        <w:rPr>
          <w:rFonts w:ascii="Century Gothic" w:hAnsi="Century Gothic"/>
          <w:b/>
          <w:sz w:val="24"/>
          <w:szCs w:val="24"/>
        </w:rPr>
        <w:t>Stage One - Observing &amp; Planning</w:t>
      </w:r>
      <w:r w:rsidR="00723E9D" w:rsidRPr="004259F2">
        <w:rPr>
          <w:rFonts w:ascii="Century Gothic" w:hAnsi="Century Gothic"/>
          <w:b/>
          <w:sz w:val="24"/>
          <w:szCs w:val="24"/>
        </w:rPr>
        <w:br/>
      </w:r>
      <w:r w:rsidR="00723E9D" w:rsidRPr="004259F2">
        <w:rPr>
          <w:rFonts w:ascii="Century Gothic" w:hAnsi="Century Gothic"/>
          <w:b/>
          <w:sz w:val="24"/>
          <w:szCs w:val="24"/>
        </w:rPr>
        <w:br/>
      </w:r>
      <w:r w:rsidRPr="00371207">
        <w:rPr>
          <w:rFonts w:ascii="Century Gothic" w:hAnsi="Century Gothic"/>
          <w:sz w:val="24"/>
          <w:szCs w:val="24"/>
        </w:rPr>
        <w:t>One teacher assumes the responsibility for instructing the entire class while the other teacher circulates the room and monitors student understanding. The monitoring teacher can then determine whether or not students and understood and can provide immediate feedback.</w:t>
      </w:r>
    </w:p>
    <w:p w14:paraId="2C75B679" w14:textId="77777777" w:rsidR="00927362" w:rsidRPr="00371207" w:rsidRDefault="00927362" w:rsidP="009A55DA">
      <w:pPr>
        <w:rPr>
          <w:rFonts w:ascii="Century Gothic" w:hAnsi="Century Gothic"/>
          <w:sz w:val="24"/>
          <w:szCs w:val="24"/>
        </w:rPr>
      </w:pPr>
      <w:r w:rsidRPr="00371207">
        <w:rPr>
          <w:rFonts w:ascii="Century Gothic" w:hAnsi="Century Gothic"/>
          <w:sz w:val="24"/>
          <w:szCs w:val="24"/>
        </w:rPr>
        <w:t>It can be helpful for the team to decide in advance what types of information are to be gathered during the monitoring so that it is a deliberate part of the lesson, not just teachers’ incidental checks of student activity.</w:t>
      </w:r>
    </w:p>
    <w:p w14:paraId="09B5D06A" w14:textId="77777777" w:rsidR="0067477E" w:rsidRPr="00371207" w:rsidRDefault="0067477E" w:rsidP="009A55DA">
      <w:pPr>
        <w:rPr>
          <w:rFonts w:ascii="Century Gothic" w:hAnsi="Century Gothic"/>
          <w:b/>
          <w:sz w:val="24"/>
          <w:szCs w:val="24"/>
        </w:rPr>
      </w:pPr>
    </w:p>
    <w:p w14:paraId="3CB289D7" w14:textId="77777777" w:rsidR="0067477E" w:rsidRDefault="0067477E" w:rsidP="009A55DA">
      <w:pPr>
        <w:rPr>
          <w:rFonts w:ascii="Century Gothic" w:hAnsi="Century Gothic"/>
          <w:b/>
          <w:sz w:val="24"/>
          <w:szCs w:val="24"/>
        </w:rPr>
      </w:pPr>
    </w:p>
    <w:p w14:paraId="596313D8" w14:textId="77777777" w:rsidR="0067477E" w:rsidRDefault="0067477E" w:rsidP="009A55DA">
      <w:pPr>
        <w:rPr>
          <w:rFonts w:ascii="Century Gothic" w:hAnsi="Century Gothic"/>
          <w:b/>
          <w:sz w:val="24"/>
          <w:szCs w:val="24"/>
        </w:rPr>
      </w:pPr>
    </w:p>
    <w:p w14:paraId="32D1DDEC" w14:textId="77777777" w:rsidR="0067477E" w:rsidRDefault="0067477E" w:rsidP="009A55DA">
      <w:pPr>
        <w:rPr>
          <w:rFonts w:ascii="Century Gothic" w:hAnsi="Century Gothic"/>
          <w:b/>
          <w:sz w:val="24"/>
          <w:szCs w:val="24"/>
        </w:rPr>
      </w:pPr>
    </w:p>
    <w:p w14:paraId="5CB2253B" w14:textId="77777777" w:rsidR="0067477E" w:rsidRDefault="0067477E" w:rsidP="009A55DA">
      <w:pPr>
        <w:rPr>
          <w:rFonts w:ascii="Century Gothic" w:hAnsi="Century Gothic"/>
          <w:b/>
          <w:sz w:val="24"/>
          <w:szCs w:val="24"/>
        </w:rPr>
      </w:pPr>
    </w:p>
    <w:p w14:paraId="3AE60604" w14:textId="383B7988" w:rsidR="00927362" w:rsidRPr="004259F2" w:rsidRDefault="00927362" w:rsidP="009A55DA">
      <w:pPr>
        <w:rPr>
          <w:rFonts w:ascii="Century Gothic" w:hAnsi="Century Gothic"/>
          <w:b/>
          <w:sz w:val="24"/>
          <w:szCs w:val="24"/>
        </w:rPr>
      </w:pPr>
      <w:r w:rsidRPr="004259F2">
        <w:rPr>
          <w:rFonts w:ascii="Century Gothic" w:hAnsi="Century Gothic"/>
          <w:b/>
          <w:sz w:val="24"/>
          <w:szCs w:val="24"/>
        </w:rPr>
        <w:t>Stage Two – Traditional Team Teaching</w:t>
      </w:r>
    </w:p>
    <w:p w14:paraId="25819AED" w14:textId="77777777" w:rsidR="00927362" w:rsidRPr="00371207" w:rsidRDefault="00927362" w:rsidP="009A55DA">
      <w:pPr>
        <w:rPr>
          <w:rFonts w:ascii="Century Gothic" w:hAnsi="Century Gothic"/>
          <w:sz w:val="24"/>
          <w:szCs w:val="24"/>
        </w:rPr>
      </w:pPr>
      <w:r w:rsidRPr="00371207">
        <w:rPr>
          <w:rFonts w:ascii="Century Gothic" w:hAnsi="Century Gothic"/>
          <w:sz w:val="24"/>
          <w:szCs w:val="24"/>
        </w:rPr>
        <w:t>In this stage, the two teachers share instruction. One teacher is responsible for teaching the content while the other teacher provides support, models learning strategies, and takes charge of providing follow-up activities on related topics or study skills.</w:t>
      </w:r>
    </w:p>
    <w:p w14:paraId="782136E8" w14:textId="77777777" w:rsidR="00927362" w:rsidRPr="00371207" w:rsidRDefault="00927362" w:rsidP="009A55DA">
      <w:pPr>
        <w:rPr>
          <w:rFonts w:ascii="Century Gothic" w:hAnsi="Century Gothic"/>
          <w:sz w:val="24"/>
          <w:szCs w:val="24"/>
        </w:rPr>
      </w:pPr>
      <w:r w:rsidRPr="00371207">
        <w:rPr>
          <w:rFonts w:ascii="Century Gothic" w:hAnsi="Century Gothic"/>
          <w:sz w:val="24"/>
          <w:szCs w:val="24"/>
        </w:rPr>
        <w:t>The support might include modeling an activity, providing examples, facilitating hands-on practice, or teaching strategies for remembering and organizing the information that is presented.</w:t>
      </w:r>
    </w:p>
    <w:p w14:paraId="2D44670E" w14:textId="77777777" w:rsidR="00927362" w:rsidRPr="00371207" w:rsidRDefault="00927362" w:rsidP="009A55DA">
      <w:pPr>
        <w:rPr>
          <w:rFonts w:ascii="Century Gothic" w:hAnsi="Century Gothic"/>
          <w:sz w:val="24"/>
          <w:szCs w:val="24"/>
        </w:rPr>
      </w:pPr>
      <w:r w:rsidRPr="00371207">
        <w:rPr>
          <w:rFonts w:ascii="Century Gothic" w:hAnsi="Century Gothic"/>
          <w:sz w:val="24"/>
          <w:szCs w:val="24"/>
        </w:rPr>
        <w:t>This model is very effective for teaching academic skills and strategies such as note taking, listening for main ideas, and identifying new vocabulary.</w:t>
      </w:r>
    </w:p>
    <w:p w14:paraId="343258D5" w14:textId="77777777" w:rsidR="00525174" w:rsidRPr="00371207" w:rsidRDefault="00525174" w:rsidP="009A55DA">
      <w:pPr>
        <w:rPr>
          <w:rFonts w:ascii="Century Gothic" w:hAnsi="Century Gothic"/>
          <w:sz w:val="24"/>
          <w:szCs w:val="24"/>
        </w:rPr>
      </w:pPr>
    </w:p>
    <w:p w14:paraId="0A86A791" w14:textId="77777777" w:rsidR="00927362" w:rsidRPr="004259F2" w:rsidRDefault="00927362" w:rsidP="009A55DA">
      <w:pPr>
        <w:rPr>
          <w:rFonts w:ascii="Century Gothic" w:hAnsi="Century Gothic"/>
          <w:b/>
          <w:sz w:val="24"/>
          <w:szCs w:val="24"/>
        </w:rPr>
      </w:pPr>
      <w:r w:rsidRPr="004259F2">
        <w:rPr>
          <w:rFonts w:ascii="Century Gothic" w:hAnsi="Century Gothic"/>
          <w:b/>
          <w:sz w:val="24"/>
          <w:szCs w:val="24"/>
        </w:rPr>
        <w:t>Stage Three – Collaborative/Integrated Teaching</w:t>
      </w:r>
    </w:p>
    <w:p w14:paraId="6AD72463" w14:textId="77777777" w:rsidR="00927362" w:rsidRPr="00371207" w:rsidRDefault="00927362" w:rsidP="009A55DA">
      <w:pPr>
        <w:rPr>
          <w:rFonts w:ascii="Century Gothic" w:hAnsi="Century Gothic"/>
          <w:sz w:val="24"/>
          <w:szCs w:val="24"/>
        </w:rPr>
      </w:pPr>
      <w:r w:rsidRPr="00371207">
        <w:rPr>
          <w:rFonts w:ascii="Century Gothic" w:hAnsi="Century Gothic"/>
          <w:sz w:val="24"/>
          <w:szCs w:val="24"/>
        </w:rPr>
        <w:t>The team teachers work together by exchanging and discussing ideas and theories allowing students to observe this process. This instructor interaction enhances the lesson by modeling how to compare diverse perspectives, learn from each other, and disagree respectfully. The lessons include student participation through small-group work, student-led discussion, and joint projects.</w:t>
      </w:r>
    </w:p>
    <w:p w14:paraId="5A9BEB71" w14:textId="77777777" w:rsidR="009A55DA" w:rsidRPr="00371207" w:rsidRDefault="00927362" w:rsidP="009A55DA">
      <w:pPr>
        <w:rPr>
          <w:rFonts w:ascii="Century Gothic" w:hAnsi="Century Gothic"/>
          <w:sz w:val="24"/>
          <w:szCs w:val="24"/>
        </w:rPr>
      </w:pPr>
      <w:r w:rsidRPr="00371207">
        <w:rPr>
          <w:rFonts w:ascii="Century Gothic" w:hAnsi="Century Gothic"/>
          <w:sz w:val="24"/>
          <w:szCs w:val="24"/>
        </w:rPr>
        <w:t>NOTE: This model/stage is the most difficult to incorporate, but most exciting for students. Because of the high level of integration required for such a format, this is seen as the deepest stage in the continuum of team teaching and is recommended only for those teams who have taught together for multiple terms and have a firmly established rapport.</w:t>
      </w:r>
    </w:p>
    <w:p w14:paraId="2AA42319" w14:textId="77777777" w:rsidR="009A55DA" w:rsidRPr="004259F2" w:rsidRDefault="009A55DA" w:rsidP="009A55DA">
      <w:pPr>
        <w:rPr>
          <w:rFonts w:ascii="Century Gothic" w:hAnsi="Century Gothic"/>
        </w:rPr>
      </w:pPr>
      <w:r w:rsidRPr="004259F2">
        <w:rPr>
          <w:rFonts w:ascii="Century Gothic" w:hAnsi="Century Gothic"/>
          <w:noProof/>
        </w:rPr>
        <mc:AlternateContent>
          <mc:Choice Requires="wps">
            <w:drawing>
              <wp:anchor distT="45720" distB="45720" distL="114300" distR="114300" simplePos="0" relativeHeight="251678720" behindDoc="0" locked="0" layoutInCell="1" allowOverlap="1" wp14:anchorId="0FB60E68" wp14:editId="56537117">
                <wp:simplePos x="0" y="0"/>
                <wp:positionH relativeFrom="column">
                  <wp:posOffset>628650</wp:posOffset>
                </wp:positionH>
                <wp:positionV relativeFrom="paragraph">
                  <wp:posOffset>99695</wp:posOffset>
                </wp:positionV>
                <wp:extent cx="5095875" cy="40576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057650"/>
                        </a:xfrm>
                        <a:prstGeom prst="rect">
                          <a:avLst/>
                        </a:prstGeom>
                        <a:solidFill>
                          <a:srgbClr val="FFFFFF"/>
                        </a:solidFill>
                        <a:ln w="9525">
                          <a:noFill/>
                          <a:miter lim="800000"/>
                          <a:headEnd/>
                          <a:tailEnd/>
                        </a:ln>
                      </wps:spPr>
                      <wps:txbx>
                        <w:txbxContent>
                          <w:p w14:paraId="72C431A2" w14:textId="77777777" w:rsidR="009A55DA" w:rsidRDefault="009A55DA">
                            <w:r>
                              <w:rPr>
                                <w:noProof/>
                              </w:rPr>
                              <w:drawing>
                                <wp:inline distT="0" distB="0" distL="0" distR="0" wp14:anchorId="4B247A37" wp14:editId="517164B9">
                                  <wp:extent cx="4897120" cy="38766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07496" cy="388488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0366DAA2">
              <v:shape id="_x0000_s1028" style="position:absolute;margin-left:49.5pt;margin-top:7.85pt;width:401.25pt;height:31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" w14:anchorId="0FB60E68">
                <v:textbox>
                  <w:txbxContent>
                    <w:p w:rsidR="009A55DA" w:rsidRDefault="009A55DA" w14:paraId="672A6659" w14:textId="77777777">
                      <w:r>
                        <w:rPr>
                          <w:noProof/>
                        </w:rPr>
                        <w:drawing>
                          <wp:inline distT="0" distB="0" distL="0" distR="0" wp14:anchorId="298A6E98" wp14:editId="517164B9">
                            <wp:extent cx="4897120" cy="3876675"/>
                            <wp:effectExtent l="0" t="0" r="0" b="9525"/>
                            <wp:docPr id="16767180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07496" cy="3884889"/>
                                    </a:xfrm>
                                    <a:prstGeom prst="rect">
                                      <a:avLst/>
                                    </a:prstGeom>
                                  </pic:spPr>
                                </pic:pic>
                              </a:graphicData>
                            </a:graphic>
                          </wp:inline>
                        </w:drawing>
                      </w:r>
                    </w:p>
                  </w:txbxContent>
                </v:textbox>
                <w10:wrap type="square"/>
              </v:shape>
            </w:pict>
          </mc:Fallback>
        </mc:AlternateContent>
      </w:r>
    </w:p>
    <w:p w14:paraId="75E32FC6" w14:textId="77777777" w:rsidR="009A55DA" w:rsidRPr="004259F2" w:rsidRDefault="009A55DA" w:rsidP="009A55DA">
      <w:pPr>
        <w:rPr>
          <w:rFonts w:ascii="Century Gothic" w:hAnsi="Century Gothic"/>
        </w:rPr>
      </w:pPr>
    </w:p>
    <w:p w14:paraId="27ACB9E4" w14:textId="77777777" w:rsidR="009A55DA" w:rsidRPr="004259F2" w:rsidRDefault="009A55DA" w:rsidP="009A55DA">
      <w:pPr>
        <w:rPr>
          <w:rFonts w:ascii="Century Gothic" w:hAnsi="Century Gothic"/>
        </w:rPr>
      </w:pPr>
    </w:p>
    <w:p w14:paraId="28641627" w14:textId="77777777" w:rsidR="009A55DA" w:rsidRPr="004259F2" w:rsidRDefault="009A55DA" w:rsidP="009A55DA">
      <w:pPr>
        <w:rPr>
          <w:rFonts w:ascii="Century Gothic" w:hAnsi="Century Gothic"/>
        </w:rPr>
      </w:pPr>
    </w:p>
    <w:p w14:paraId="22B2A418" w14:textId="77777777" w:rsidR="009A55DA" w:rsidRPr="004259F2" w:rsidRDefault="009A55DA" w:rsidP="009A55DA">
      <w:pPr>
        <w:rPr>
          <w:rFonts w:ascii="Century Gothic" w:hAnsi="Century Gothic"/>
        </w:rPr>
      </w:pPr>
    </w:p>
    <w:p w14:paraId="3A4E02F6" w14:textId="77777777" w:rsidR="009A55DA" w:rsidRPr="004259F2" w:rsidRDefault="009A55DA" w:rsidP="009A55DA">
      <w:pPr>
        <w:rPr>
          <w:rFonts w:ascii="Century Gothic" w:hAnsi="Century Gothic"/>
        </w:rPr>
      </w:pPr>
    </w:p>
    <w:p w14:paraId="5DD473D4" w14:textId="77777777" w:rsidR="009A55DA" w:rsidRPr="004259F2" w:rsidRDefault="009A55DA" w:rsidP="009A55DA">
      <w:pPr>
        <w:rPr>
          <w:rFonts w:ascii="Century Gothic" w:hAnsi="Century Gothic"/>
          <w:sz w:val="24"/>
        </w:rPr>
      </w:pPr>
    </w:p>
    <w:p w14:paraId="3A6C6B66" w14:textId="77777777" w:rsidR="009A55DA" w:rsidRPr="004259F2" w:rsidRDefault="009A55DA" w:rsidP="009A55DA">
      <w:pPr>
        <w:rPr>
          <w:rFonts w:ascii="Century Gothic" w:hAnsi="Century Gothic"/>
          <w:sz w:val="24"/>
        </w:rPr>
      </w:pPr>
    </w:p>
    <w:p w14:paraId="6C610AA8" w14:textId="77777777" w:rsidR="009A55DA" w:rsidRPr="004259F2" w:rsidRDefault="009A55DA" w:rsidP="009A55DA">
      <w:pPr>
        <w:rPr>
          <w:rFonts w:ascii="Century Gothic" w:hAnsi="Century Gothic"/>
          <w:sz w:val="24"/>
        </w:rPr>
      </w:pPr>
    </w:p>
    <w:p w14:paraId="61E2D0BB" w14:textId="77777777" w:rsidR="009A55DA" w:rsidRPr="004259F2" w:rsidRDefault="009A55DA" w:rsidP="009A55DA">
      <w:pPr>
        <w:rPr>
          <w:rFonts w:ascii="Century Gothic" w:hAnsi="Century Gothic"/>
          <w:sz w:val="24"/>
        </w:rPr>
      </w:pPr>
    </w:p>
    <w:p w14:paraId="556E7FF5" w14:textId="77777777" w:rsidR="009A55DA" w:rsidRPr="004259F2" w:rsidRDefault="009A55DA" w:rsidP="009A55DA">
      <w:pPr>
        <w:rPr>
          <w:rFonts w:ascii="Century Gothic" w:hAnsi="Century Gothic"/>
          <w:sz w:val="24"/>
        </w:rPr>
      </w:pPr>
    </w:p>
    <w:p w14:paraId="0B2FB4AC" w14:textId="77777777" w:rsidR="00723E9D" w:rsidRPr="004259F2" w:rsidRDefault="00723E9D" w:rsidP="009A55DA">
      <w:pPr>
        <w:rPr>
          <w:rFonts w:ascii="Century Gothic" w:hAnsi="Century Gothic"/>
          <w:sz w:val="24"/>
        </w:rPr>
      </w:pPr>
    </w:p>
    <w:p w14:paraId="4032D5B8" w14:textId="77777777" w:rsidR="00723E9D" w:rsidRPr="004259F2" w:rsidRDefault="00723E9D" w:rsidP="009A55DA">
      <w:pPr>
        <w:rPr>
          <w:rFonts w:ascii="Century Gothic" w:hAnsi="Century Gothic"/>
          <w:sz w:val="24"/>
        </w:rPr>
      </w:pPr>
    </w:p>
    <w:p w14:paraId="793DC643" w14:textId="77777777" w:rsidR="00927362" w:rsidRPr="004259F2" w:rsidRDefault="00927362" w:rsidP="009A55DA">
      <w:pPr>
        <w:rPr>
          <w:rFonts w:ascii="Century Gothic" w:hAnsi="Century Gothic"/>
          <w:sz w:val="24"/>
        </w:rPr>
      </w:pPr>
      <w:r w:rsidRPr="004259F2">
        <w:rPr>
          <w:rFonts w:ascii="Century Gothic" w:hAnsi="Century Gothic"/>
          <w:sz w:val="24"/>
        </w:rPr>
        <w:lastRenderedPageBreak/>
        <w:t xml:space="preserve">The continuum of </w:t>
      </w:r>
      <w:proofErr w:type="gramStart"/>
      <w:r w:rsidRPr="004259F2">
        <w:rPr>
          <w:rFonts w:ascii="Century Gothic" w:hAnsi="Century Gothic"/>
          <w:sz w:val="24"/>
        </w:rPr>
        <w:t>team teaching</w:t>
      </w:r>
      <w:proofErr w:type="gramEnd"/>
      <w:r w:rsidRPr="004259F2">
        <w:rPr>
          <w:rFonts w:ascii="Century Gothic" w:hAnsi="Century Gothic"/>
          <w:sz w:val="24"/>
        </w:rPr>
        <w:t xml:space="preserve"> works by demonstrating where a team of teachers can be operating at a given point, depending on a number of factors including, but not limited to:</w:t>
      </w:r>
    </w:p>
    <w:p w14:paraId="51EBF10C" w14:textId="77777777" w:rsidR="00927362" w:rsidRPr="004259F2" w:rsidRDefault="00927362" w:rsidP="00927362">
      <w:pPr>
        <w:pStyle w:val="ListParagraph"/>
        <w:numPr>
          <w:ilvl w:val="0"/>
          <w:numId w:val="8"/>
        </w:numPr>
        <w:tabs>
          <w:tab w:val="left" w:pos="-4950"/>
        </w:tabs>
        <w:spacing w:line="240" w:lineRule="auto"/>
        <w:ind w:left="1080" w:right="360"/>
        <w:jc w:val="both"/>
        <w:rPr>
          <w:rFonts w:ascii="Century Gothic" w:hAnsi="Century Gothic"/>
          <w:sz w:val="24"/>
        </w:rPr>
      </w:pPr>
      <w:r w:rsidRPr="004259F2">
        <w:rPr>
          <w:rFonts w:ascii="Century Gothic" w:hAnsi="Century Gothic"/>
          <w:sz w:val="24"/>
        </w:rPr>
        <w:t>Progress in the process of development and implementation</w:t>
      </w:r>
    </w:p>
    <w:p w14:paraId="638B4B2C" w14:textId="77777777" w:rsidR="00927362" w:rsidRPr="004259F2" w:rsidRDefault="00927362" w:rsidP="00927362">
      <w:pPr>
        <w:pStyle w:val="ListParagraph"/>
        <w:numPr>
          <w:ilvl w:val="0"/>
          <w:numId w:val="8"/>
        </w:numPr>
        <w:tabs>
          <w:tab w:val="left" w:pos="-4950"/>
        </w:tabs>
        <w:spacing w:line="240" w:lineRule="auto"/>
        <w:ind w:left="1080" w:right="360"/>
        <w:jc w:val="both"/>
        <w:rPr>
          <w:rFonts w:ascii="Century Gothic" w:hAnsi="Century Gothic"/>
          <w:sz w:val="24"/>
        </w:rPr>
      </w:pPr>
      <w:r w:rsidRPr="004259F2">
        <w:rPr>
          <w:rFonts w:ascii="Century Gothic" w:hAnsi="Century Gothic"/>
          <w:sz w:val="24"/>
        </w:rPr>
        <w:t>Level of experience of one or both instructors</w:t>
      </w:r>
    </w:p>
    <w:p w14:paraId="71CFD3D0" w14:textId="77777777" w:rsidR="00927362" w:rsidRPr="004259F2" w:rsidRDefault="00927362" w:rsidP="00927362">
      <w:pPr>
        <w:pStyle w:val="ListParagraph"/>
        <w:numPr>
          <w:ilvl w:val="0"/>
          <w:numId w:val="8"/>
        </w:numPr>
        <w:tabs>
          <w:tab w:val="left" w:pos="-4950"/>
        </w:tabs>
        <w:spacing w:line="240" w:lineRule="auto"/>
        <w:ind w:left="1080" w:right="360"/>
        <w:jc w:val="both"/>
        <w:rPr>
          <w:rFonts w:ascii="Century Gothic" w:hAnsi="Century Gothic"/>
          <w:sz w:val="24"/>
        </w:rPr>
      </w:pPr>
      <w:r w:rsidRPr="004259F2">
        <w:rPr>
          <w:rFonts w:ascii="Century Gothic" w:hAnsi="Century Gothic"/>
          <w:sz w:val="24"/>
        </w:rPr>
        <w:t>Level of comfort, trust, and integration between instructors</w:t>
      </w:r>
    </w:p>
    <w:p w14:paraId="4CFDC3EE" w14:textId="77777777" w:rsidR="00927362" w:rsidRPr="004259F2" w:rsidRDefault="00927362" w:rsidP="00927362">
      <w:pPr>
        <w:pStyle w:val="ListParagraph"/>
        <w:numPr>
          <w:ilvl w:val="0"/>
          <w:numId w:val="8"/>
        </w:numPr>
        <w:tabs>
          <w:tab w:val="left" w:pos="-4950"/>
        </w:tabs>
        <w:spacing w:line="240" w:lineRule="auto"/>
        <w:ind w:left="1080" w:right="360"/>
        <w:jc w:val="both"/>
        <w:rPr>
          <w:rFonts w:ascii="Century Gothic" w:hAnsi="Century Gothic"/>
          <w:sz w:val="24"/>
        </w:rPr>
      </w:pPr>
      <w:r w:rsidRPr="004259F2">
        <w:rPr>
          <w:rFonts w:ascii="Century Gothic" w:hAnsi="Century Gothic"/>
          <w:sz w:val="24"/>
        </w:rPr>
        <w:t>Level of familiarity with course content</w:t>
      </w:r>
    </w:p>
    <w:p w14:paraId="45C7DD30" w14:textId="627F5ED9" w:rsidR="0067477E" w:rsidRDefault="00927362" w:rsidP="0067477E">
      <w:pPr>
        <w:spacing w:line="240" w:lineRule="auto"/>
        <w:rPr>
          <w:rFonts w:ascii="Century Gothic" w:hAnsi="Century Gothic"/>
          <w:sz w:val="24"/>
        </w:rPr>
      </w:pPr>
      <w:r w:rsidRPr="004259F2">
        <w:rPr>
          <w:rFonts w:ascii="Century Gothic" w:hAnsi="Century Gothic"/>
          <w:sz w:val="24"/>
        </w:rPr>
        <w:t>While the natural progression is for a team of teachers to work from Stage One toward Stage Three, it is understood and expected that variables such as faculty turnover, it will be necessary to be able to move fluidly between the different stages. The above graphic demonstrates how a team can easily move between the three stages in the continuum.</w:t>
      </w:r>
      <w:bookmarkStart w:id="22" w:name="_Toc430085686"/>
    </w:p>
    <w:p w14:paraId="4B66845F" w14:textId="77777777" w:rsidR="0067477E" w:rsidRPr="0067477E" w:rsidRDefault="0067477E" w:rsidP="0067477E">
      <w:pPr>
        <w:spacing w:line="240" w:lineRule="auto"/>
        <w:rPr>
          <w:rFonts w:ascii="Century Gothic" w:hAnsi="Century Gothic"/>
          <w:sz w:val="24"/>
        </w:rPr>
      </w:pPr>
    </w:p>
    <w:p w14:paraId="3B513B6F" w14:textId="77777777" w:rsidR="0067477E" w:rsidRDefault="0067477E" w:rsidP="0067477E">
      <w:pPr>
        <w:pStyle w:val="Heading1"/>
        <w:spacing w:before="0" w:line="240" w:lineRule="auto"/>
        <w:rPr>
          <w:rFonts w:ascii="Century Gothic" w:hAnsi="Century Gothic"/>
          <w:sz w:val="32"/>
        </w:rPr>
      </w:pPr>
    </w:p>
    <w:p w14:paraId="7782B648" w14:textId="5AE9182C" w:rsidR="00F36D07" w:rsidRPr="004259F2" w:rsidRDefault="00F36D07" w:rsidP="228E5C28">
      <w:pPr>
        <w:pStyle w:val="Heading1"/>
        <w:spacing w:before="0" w:line="240" w:lineRule="auto"/>
        <w:rPr>
          <w:rFonts w:ascii="Century Gothic" w:hAnsi="Century Gothic"/>
          <w:sz w:val="32"/>
          <w:szCs w:val="32"/>
        </w:rPr>
      </w:pPr>
      <w:bookmarkStart w:id="23" w:name="_Toc85195734"/>
      <w:r w:rsidRPr="228E5C28">
        <w:rPr>
          <w:rFonts w:ascii="Century Gothic" w:hAnsi="Century Gothic"/>
          <w:sz w:val="32"/>
          <w:szCs w:val="32"/>
        </w:rPr>
        <w:t>Braided Funding</w:t>
      </w:r>
      <w:bookmarkEnd w:id="23"/>
      <w:r w:rsidRPr="228E5C28">
        <w:rPr>
          <w:rFonts w:ascii="Century Gothic" w:hAnsi="Century Gothic"/>
          <w:sz w:val="32"/>
          <w:szCs w:val="32"/>
        </w:rPr>
        <w:t xml:space="preserve"> </w:t>
      </w:r>
      <w:bookmarkEnd w:id="22"/>
    </w:p>
    <w:p w14:paraId="6C97DB2B" w14:textId="77777777" w:rsidR="00F36D07" w:rsidRPr="004259F2" w:rsidRDefault="00F36D07" w:rsidP="0067477E">
      <w:pPr>
        <w:pStyle w:val="PlainText"/>
        <w:jc w:val="both"/>
        <w:rPr>
          <w:rFonts w:ascii="Century Gothic" w:hAnsi="Century Gothic"/>
          <w:sz w:val="24"/>
        </w:rPr>
      </w:pPr>
      <w:r w:rsidRPr="004259F2">
        <w:rPr>
          <w:rFonts w:ascii="Century Gothic" w:hAnsi="Century Gothic"/>
          <w:sz w:val="24"/>
        </w:rPr>
        <w:t>Braided funding models are key components in strategies for program sustainability. Braiding together diverse funding streams helps to ensure the stability and longevity of funding and helps to offset the risks associated with over-reliance on a single or simple funding stream. Many funding sources have specific requirements and/or restrictions associated with the use of their funds. Braiding various streams together helps to ensure adequate provision of services even with the restrictions.</w:t>
      </w:r>
    </w:p>
    <w:p w14:paraId="18BFF9EF" w14:textId="77777777" w:rsidR="00F36D07" w:rsidRPr="004259F2" w:rsidRDefault="00F36D07" w:rsidP="00F36D07">
      <w:pPr>
        <w:pStyle w:val="PlainText"/>
        <w:jc w:val="both"/>
        <w:rPr>
          <w:rFonts w:ascii="Century Gothic" w:hAnsi="Century Gothic"/>
          <w:sz w:val="24"/>
        </w:rPr>
      </w:pPr>
    </w:p>
    <w:p w14:paraId="17E3FC4D" w14:textId="77777777" w:rsidR="00F36D07" w:rsidRPr="004259F2" w:rsidRDefault="00F36D07" w:rsidP="00F36D07">
      <w:pPr>
        <w:pStyle w:val="PlainText"/>
        <w:jc w:val="both"/>
        <w:rPr>
          <w:rFonts w:ascii="Century Gothic" w:hAnsi="Century Gothic"/>
          <w:sz w:val="24"/>
        </w:rPr>
      </w:pPr>
      <w:r w:rsidRPr="004259F2">
        <w:rPr>
          <w:rFonts w:ascii="Century Gothic" w:hAnsi="Century Gothic"/>
          <w:sz w:val="24"/>
        </w:rPr>
        <w:t>Some examples of potential funding streams that might be utilized in a braided strategy include:</w:t>
      </w:r>
    </w:p>
    <w:p w14:paraId="2052CB79" w14:textId="77777777" w:rsidR="00F36D07" w:rsidRPr="004259F2" w:rsidRDefault="00F36D07" w:rsidP="00F36D07">
      <w:pPr>
        <w:pStyle w:val="PlainText"/>
        <w:numPr>
          <w:ilvl w:val="0"/>
          <w:numId w:val="9"/>
        </w:numPr>
        <w:jc w:val="both"/>
        <w:rPr>
          <w:rFonts w:ascii="Century Gothic" w:hAnsi="Century Gothic"/>
          <w:sz w:val="24"/>
        </w:rPr>
      </w:pPr>
      <w:r w:rsidRPr="004259F2">
        <w:rPr>
          <w:rFonts w:ascii="Century Gothic" w:hAnsi="Century Gothic"/>
          <w:sz w:val="24"/>
        </w:rPr>
        <w:t>Adult Education State or Federal funds</w:t>
      </w:r>
    </w:p>
    <w:p w14:paraId="2354AEF6" w14:textId="77777777" w:rsidR="00F36D07" w:rsidRPr="004259F2" w:rsidRDefault="00F36D07" w:rsidP="00F36D07">
      <w:pPr>
        <w:pStyle w:val="PlainText"/>
        <w:numPr>
          <w:ilvl w:val="0"/>
          <w:numId w:val="9"/>
        </w:numPr>
        <w:jc w:val="both"/>
        <w:rPr>
          <w:rFonts w:ascii="Century Gothic" w:hAnsi="Century Gothic"/>
          <w:sz w:val="24"/>
        </w:rPr>
      </w:pPr>
      <w:r w:rsidRPr="004259F2">
        <w:rPr>
          <w:rFonts w:ascii="Century Gothic" w:hAnsi="Century Gothic"/>
          <w:sz w:val="24"/>
        </w:rPr>
        <w:t>Career and Technical Education Postsecondary Perkins funds</w:t>
      </w:r>
    </w:p>
    <w:p w14:paraId="02C8CA38" w14:textId="77777777" w:rsidR="00F36D07" w:rsidRPr="004259F2" w:rsidRDefault="00F36D07" w:rsidP="00F36D07">
      <w:pPr>
        <w:pStyle w:val="PlainText"/>
        <w:numPr>
          <w:ilvl w:val="0"/>
          <w:numId w:val="9"/>
        </w:numPr>
        <w:jc w:val="both"/>
        <w:rPr>
          <w:rFonts w:ascii="Century Gothic" w:hAnsi="Century Gothic"/>
          <w:sz w:val="24"/>
        </w:rPr>
      </w:pPr>
      <w:r w:rsidRPr="004259F2">
        <w:rPr>
          <w:rFonts w:ascii="Century Gothic" w:hAnsi="Century Gothic"/>
          <w:sz w:val="24"/>
        </w:rPr>
        <w:t>Institutional funds</w:t>
      </w:r>
    </w:p>
    <w:p w14:paraId="6C027852" w14:textId="4A30BD9A" w:rsidR="00F36D07" w:rsidRPr="004259F2" w:rsidRDefault="00F36D07" w:rsidP="00F36D07">
      <w:pPr>
        <w:pStyle w:val="PlainText"/>
        <w:numPr>
          <w:ilvl w:val="0"/>
          <w:numId w:val="9"/>
        </w:numPr>
        <w:jc w:val="both"/>
        <w:rPr>
          <w:rFonts w:ascii="Century Gothic" w:hAnsi="Century Gothic"/>
          <w:sz w:val="24"/>
        </w:rPr>
      </w:pPr>
      <w:r w:rsidRPr="004259F2">
        <w:rPr>
          <w:rFonts w:ascii="Century Gothic" w:hAnsi="Century Gothic"/>
          <w:sz w:val="24"/>
        </w:rPr>
        <w:t>Ability to Benefit Federal Financial Aid Alternatives</w:t>
      </w:r>
      <w:r w:rsidR="000C7211" w:rsidRPr="004259F2">
        <w:rPr>
          <w:rFonts w:ascii="Century Gothic" w:hAnsi="Century Gothic"/>
          <w:sz w:val="24"/>
        </w:rPr>
        <w:t xml:space="preserve"> </w:t>
      </w:r>
    </w:p>
    <w:p w14:paraId="35CEC18D" w14:textId="78EFED59" w:rsidR="00F36D07" w:rsidRPr="004259F2" w:rsidRDefault="00F36D07" w:rsidP="00F36D07">
      <w:pPr>
        <w:pStyle w:val="PlainText"/>
        <w:numPr>
          <w:ilvl w:val="1"/>
          <w:numId w:val="9"/>
        </w:numPr>
        <w:jc w:val="both"/>
        <w:rPr>
          <w:rFonts w:ascii="Century Gothic" w:hAnsi="Century Gothic"/>
          <w:sz w:val="24"/>
        </w:rPr>
      </w:pPr>
      <w:r w:rsidRPr="004259F2">
        <w:rPr>
          <w:rFonts w:ascii="Century Gothic" w:hAnsi="Century Gothic"/>
          <w:sz w:val="24"/>
        </w:rPr>
        <w:t>Title IV funds include: Limited Pell Grant, student loans, and federal work study</w:t>
      </w:r>
    </w:p>
    <w:p w14:paraId="27715550" w14:textId="48F130CD" w:rsidR="006F66D0" w:rsidRPr="004259F2" w:rsidRDefault="006F66D0" w:rsidP="00F36D07">
      <w:pPr>
        <w:pStyle w:val="PlainText"/>
        <w:numPr>
          <w:ilvl w:val="1"/>
          <w:numId w:val="9"/>
        </w:numPr>
        <w:jc w:val="both"/>
        <w:rPr>
          <w:rFonts w:ascii="Century Gothic" w:hAnsi="Century Gothic"/>
          <w:sz w:val="24"/>
        </w:rPr>
      </w:pPr>
      <w:r w:rsidRPr="004259F2">
        <w:rPr>
          <w:rFonts w:ascii="Century Gothic" w:hAnsi="Century Gothic"/>
          <w:sz w:val="24"/>
        </w:rPr>
        <w:t xml:space="preserve">Click </w:t>
      </w:r>
      <w:hyperlink r:id="rId34" w:history="1">
        <w:r w:rsidRPr="004259F2">
          <w:rPr>
            <w:rStyle w:val="Hyperlink"/>
            <w:rFonts w:ascii="Century Gothic" w:hAnsi="Century Gothic"/>
            <w:sz w:val="24"/>
          </w:rPr>
          <w:t>here</w:t>
        </w:r>
      </w:hyperlink>
      <w:r w:rsidRPr="004259F2">
        <w:rPr>
          <w:rFonts w:ascii="Century Gothic" w:hAnsi="Century Gothic"/>
          <w:sz w:val="24"/>
        </w:rPr>
        <w:t xml:space="preserve"> for more Ability to Benefit resources and information. </w:t>
      </w:r>
    </w:p>
    <w:p w14:paraId="57E40E05" w14:textId="77777777" w:rsidR="00F36D07" w:rsidRPr="004259F2" w:rsidRDefault="00F36D07" w:rsidP="00F36D07">
      <w:pPr>
        <w:pStyle w:val="PlainText"/>
        <w:numPr>
          <w:ilvl w:val="0"/>
          <w:numId w:val="9"/>
        </w:numPr>
        <w:jc w:val="both"/>
        <w:rPr>
          <w:rFonts w:ascii="Century Gothic" w:hAnsi="Century Gothic"/>
          <w:sz w:val="24"/>
        </w:rPr>
      </w:pPr>
      <w:r w:rsidRPr="004259F2">
        <w:rPr>
          <w:rFonts w:ascii="Century Gothic" w:hAnsi="Century Gothic"/>
          <w:sz w:val="24"/>
        </w:rPr>
        <w:t>WIOA Title I Workforce Development funds</w:t>
      </w:r>
    </w:p>
    <w:p w14:paraId="62FAC0D0" w14:textId="77777777" w:rsidR="00F36D07" w:rsidRPr="004259F2" w:rsidRDefault="00F36D07" w:rsidP="00F36D07">
      <w:pPr>
        <w:pStyle w:val="PlainText"/>
        <w:numPr>
          <w:ilvl w:val="1"/>
          <w:numId w:val="9"/>
        </w:numPr>
        <w:jc w:val="both"/>
        <w:rPr>
          <w:rFonts w:ascii="Century Gothic" w:hAnsi="Century Gothic"/>
          <w:sz w:val="24"/>
        </w:rPr>
      </w:pPr>
      <w:r w:rsidRPr="004259F2">
        <w:rPr>
          <w:rFonts w:ascii="Century Gothic" w:hAnsi="Century Gothic"/>
          <w:sz w:val="24"/>
        </w:rPr>
        <w:t>Adult, Youth, and/or Dislocated Worker</w:t>
      </w:r>
    </w:p>
    <w:p w14:paraId="48C3D416" w14:textId="54ECA85B" w:rsidR="00F36D07" w:rsidRPr="004259F2" w:rsidRDefault="00F36D07" w:rsidP="00F36D07">
      <w:pPr>
        <w:pStyle w:val="PlainText"/>
        <w:numPr>
          <w:ilvl w:val="0"/>
          <w:numId w:val="9"/>
        </w:numPr>
        <w:jc w:val="both"/>
        <w:rPr>
          <w:rFonts w:ascii="Century Gothic" w:hAnsi="Century Gothic"/>
          <w:sz w:val="24"/>
        </w:rPr>
      </w:pPr>
      <w:r w:rsidRPr="004259F2">
        <w:rPr>
          <w:rFonts w:ascii="Century Gothic" w:hAnsi="Century Gothic"/>
          <w:sz w:val="24"/>
        </w:rPr>
        <w:t>SNAP E&amp;T funds</w:t>
      </w:r>
    </w:p>
    <w:p w14:paraId="16037FA8" w14:textId="7DA470F9" w:rsidR="006F66D0" w:rsidRPr="004259F2" w:rsidRDefault="006F66D0" w:rsidP="006F66D0">
      <w:pPr>
        <w:pStyle w:val="PlainText"/>
        <w:numPr>
          <w:ilvl w:val="1"/>
          <w:numId w:val="9"/>
        </w:numPr>
        <w:jc w:val="both"/>
        <w:rPr>
          <w:rFonts w:ascii="Century Gothic" w:hAnsi="Century Gothic"/>
          <w:sz w:val="24"/>
        </w:rPr>
      </w:pPr>
      <w:r w:rsidRPr="004259F2">
        <w:rPr>
          <w:rFonts w:ascii="Century Gothic" w:hAnsi="Century Gothic"/>
          <w:sz w:val="24"/>
        </w:rPr>
        <w:t>Click</w:t>
      </w:r>
      <w:r w:rsidRPr="002C12ED">
        <w:rPr>
          <w:rFonts w:ascii="Century Gothic" w:hAnsi="Century Gothic"/>
          <w:sz w:val="24"/>
        </w:rPr>
        <w:t xml:space="preserve"> </w:t>
      </w:r>
      <w:hyperlink r:id="rId35" w:history="1">
        <w:r w:rsidRPr="002C12ED">
          <w:rPr>
            <w:rStyle w:val="Hyperlink"/>
            <w:rFonts w:ascii="Century Gothic" w:hAnsi="Century Gothic"/>
            <w:sz w:val="24"/>
          </w:rPr>
          <w:t>here</w:t>
        </w:r>
      </w:hyperlink>
      <w:r w:rsidRPr="004259F2">
        <w:rPr>
          <w:rFonts w:ascii="Century Gothic" w:hAnsi="Century Gothic"/>
          <w:sz w:val="24"/>
        </w:rPr>
        <w:t xml:space="preserve"> for an overview of Illinois SNAP </w:t>
      </w:r>
      <w:r w:rsidR="00EA0907" w:rsidRPr="004259F2">
        <w:rPr>
          <w:rFonts w:ascii="Century Gothic" w:hAnsi="Century Gothic"/>
          <w:sz w:val="24"/>
        </w:rPr>
        <w:t xml:space="preserve">and TANF </w:t>
      </w:r>
      <w:r w:rsidRPr="004259F2">
        <w:rPr>
          <w:rFonts w:ascii="Century Gothic" w:hAnsi="Century Gothic"/>
          <w:sz w:val="24"/>
        </w:rPr>
        <w:t xml:space="preserve">E&amp;T. </w:t>
      </w:r>
    </w:p>
    <w:p w14:paraId="1BAC38BF" w14:textId="77777777" w:rsidR="00F36D07" w:rsidRPr="004259F2" w:rsidRDefault="00F36D07" w:rsidP="00F36D07">
      <w:pPr>
        <w:pStyle w:val="PlainText"/>
        <w:numPr>
          <w:ilvl w:val="0"/>
          <w:numId w:val="9"/>
        </w:numPr>
        <w:jc w:val="both"/>
        <w:rPr>
          <w:rFonts w:ascii="Century Gothic" w:hAnsi="Century Gothic"/>
          <w:sz w:val="24"/>
        </w:rPr>
      </w:pPr>
      <w:r w:rsidRPr="004259F2">
        <w:rPr>
          <w:rFonts w:ascii="Century Gothic" w:hAnsi="Century Gothic"/>
          <w:sz w:val="24"/>
        </w:rPr>
        <w:t>TAACCCT Grant funds</w:t>
      </w:r>
    </w:p>
    <w:p w14:paraId="3909A851" w14:textId="77777777" w:rsidR="00F36D07" w:rsidRPr="004259F2" w:rsidRDefault="00F36D07" w:rsidP="00F36D07">
      <w:pPr>
        <w:pStyle w:val="PlainText"/>
        <w:numPr>
          <w:ilvl w:val="0"/>
          <w:numId w:val="9"/>
        </w:numPr>
        <w:jc w:val="both"/>
        <w:rPr>
          <w:rFonts w:ascii="Century Gothic" w:hAnsi="Century Gothic"/>
          <w:sz w:val="24"/>
        </w:rPr>
      </w:pPr>
      <w:r w:rsidRPr="004259F2">
        <w:rPr>
          <w:rFonts w:ascii="Century Gothic" w:hAnsi="Century Gothic"/>
          <w:sz w:val="24"/>
        </w:rPr>
        <w:t>TANF funds</w:t>
      </w:r>
    </w:p>
    <w:p w14:paraId="428AF65B" w14:textId="77777777" w:rsidR="00F36D07" w:rsidRPr="004259F2" w:rsidRDefault="00F36D07" w:rsidP="00F36D07">
      <w:pPr>
        <w:pStyle w:val="PlainText"/>
        <w:numPr>
          <w:ilvl w:val="0"/>
          <w:numId w:val="9"/>
        </w:numPr>
        <w:jc w:val="both"/>
        <w:rPr>
          <w:rFonts w:ascii="Century Gothic" w:hAnsi="Century Gothic"/>
          <w:sz w:val="24"/>
        </w:rPr>
      </w:pPr>
      <w:r w:rsidRPr="004259F2">
        <w:rPr>
          <w:rFonts w:ascii="Century Gothic" w:hAnsi="Century Gothic"/>
          <w:sz w:val="24"/>
        </w:rPr>
        <w:t>Wagner-</w:t>
      </w:r>
      <w:proofErr w:type="spellStart"/>
      <w:r w:rsidRPr="004259F2">
        <w:rPr>
          <w:rFonts w:ascii="Century Gothic" w:hAnsi="Century Gothic"/>
          <w:sz w:val="24"/>
        </w:rPr>
        <w:t>Peyser</w:t>
      </w:r>
      <w:proofErr w:type="spellEnd"/>
      <w:r w:rsidRPr="004259F2">
        <w:rPr>
          <w:rFonts w:ascii="Century Gothic" w:hAnsi="Century Gothic"/>
          <w:sz w:val="24"/>
        </w:rPr>
        <w:t xml:space="preserve"> funds</w:t>
      </w:r>
    </w:p>
    <w:p w14:paraId="6819CD1C" w14:textId="77777777" w:rsidR="00F36D07" w:rsidRPr="004259F2" w:rsidRDefault="00F36D07" w:rsidP="00F36D07">
      <w:pPr>
        <w:pStyle w:val="PlainText"/>
        <w:numPr>
          <w:ilvl w:val="0"/>
          <w:numId w:val="9"/>
        </w:numPr>
        <w:jc w:val="both"/>
        <w:rPr>
          <w:rFonts w:ascii="Century Gothic" w:hAnsi="Century Gothic"/>
          <w:sz w:val="24"/>
        </w:rPr>
      </w:pPr>
      <w:r w:rsidRPr="004259F2">
        <w:rPr>
          <w:rFonts w:ascii="Century Gothic" w:hAnsi="Century Gothic"/>
          <w:sz w:val="24"/>
        </w:rPr>
        <w:t>Workforce Innovation Fund</w:t>
      </w:r>
    </w:p>
    <w:p w14:paraId="40DE9306" w14:textId="77777777" w:rsidR="00F36D07" w:rsidRPr="004259F2" w:rsidRDefault="00F36D07" w:rsidP="00F36D07">
      <w:pPr>
        <w:pStyle w:val="PlainText"/>
        <w:numPr>
          <w:ilvl w:val="0"/>
          <w:numId w:val="9"/>
        </w:numPr>
        <w:jc w:val="both"/>
        <w:rPr>
          <w:rFonts w:ascii="Century Gothic" w:hAnsi="Century Gothic"/>
          <w:sz w:val="24"/>
        </w:rPr>
      </w:pPr>
      <w:r w:rsidRPr="004259F2">
        <w:rPr>
          <w:rFonts w:ascii="Century Gothic" w:hAnsi="Century Gothic"/>
          <w:sz w:val="24"/>
        </w:rPr>
        <w:lastRenderedPageBreak/>
        <w:t>Community Services Block Grant funds</w:t>
      </w:r>
    </w:p>
    <w:p w14:paraId="35BB1D94" w14:textId="77777777" w:rsidR="00F36D07" w:rsidRPr="004259F2" w:rsidRDefault="00F36D07" w:rsidP="00F36D07">
      <w:pPr>
        <w:pStyle w:val="PlainText"/>
        <w:numPr>
          <w:ilvl w:val="0"/>
          <w:numId w:val="9"/>
        </w:numPr>
        <w:jc w:val="both"/>
        <w:rPr>
          <w:rFonts w:ascii="Century Gothic" w:hAnsi="Century Gothic"/>
          <w:sz w:val="24"/>
        </w:rPr>
      </w:pPr>
      <w:r w:rsidRPr="004259F2">
        <w:rPr>
          <w:rFonts w:ascii="Century Gothic" w:hAnsi="Century Gothic"/>
          <w:sz w:val="24"/>
        </w:rPr>
        <w:t>Social Services Block Grant funds</w:t>
      </w:r>
    </w:p>
    <w:p w14:paraId="666A8CC8" w14:textId="77777777" w:rsidR="00F36D07" w:rsidRPr="004259F2" w:rsidRDefault="00F36D07" w:rsidP="00F36D07">
      <w:pPr>
        <w:pStyle w:val="PlainText"/>
        <w:numPr>
          <w:ilvl w:val="0"/>
          <w:numId w:val="9"/>
        </w:numPr>
        <w:jc w:val="both"/>
        <w:rPr>
          <w:rFonts w:ascii="Century Gothic" w:hAnsi="Century Gothic"/>
          <w:sz w:val="24"/>
        </w:rPr>
      </w:pPr>
      <w:proofErr w:type="spellStart"/>
      <w:r w:rsidRPr="004259F2">
        <w:rPr>
          <w:rFonts w:ascii="Century Gothic" w:hAnsi="Century Gothic"/>
          <w:sz w:val="24"/>
        </w:rPr>
        <w:t>TRiO</w:t>
      </w:r>
      <w:proofErr w:type="spellEnd"/>
      <w:r w:rsidRPr="004259F2">
        <w:rPr>
          <w:rFonts w:ascii="Century Gothic" w:hAnsi="Century Gothic"/>
          <w:sz w:val="24"/>
        </w:rPr>
        <w:t xml:space="preserve"> (SSS) Student Support Services</w:t>
      </w:r>
    </w:p>
    <w:p w14:paraId="20A7C294" w14:textId="77777777" w:rsidR="00F36D07" w:rsidRPr="004259F2" w:rsidRDefault="00F36D07" w:rsidP="00F36D07">
      <w:pPr>
        <w:pStyle w:val="PlainText"/>
        <w:numPr>
          <w:ilvl w:val="0"/>
          <w:numId w:val="9"/>
        </w:numPr>
        <w:jc w:val="both"/>
        <w:rPr>
          <w:rFonts w:ascii="Century Gothic" w:hAnsi="Century Gothic"/>
          <w:sz w:val="24"/>
        </w:rPr>
      </w:pPr>
      <w:r w:rsidRPr="004259F2">
        <w:rPr>
          <w:rFonts w:ascii="Century Gothic" w:hAnsi="Century Gothic"/>
          <w:sz w:val="24"/>
        </w:rPr>
        <w:t xml:space="preserve">Monetary Award Program (MAP) Grant </w:t>
      </w:r>
    </w:p>
    <w:p w14:paraId="5EE06D26" w14:textId="77777777" w:rsidR="00F36D07" w:rsidRPr="004259F2" w:rsidRDefault="00F36D07" w:rsidP="00F36D07">
      <w:pPr>
        <w:pStyle w:val="PlainText"/>
        <w:numPr>
          <w:ilvl w:val="0"/>
          <w:numId w:val="9"/>
        </w:numPr>
        <w:jc w:val="both"/>
        <w:rPr>
          <w:rFonts w:ascii="Century Gothic" w:hAnsi="Century Gothic"/>
          <w:sz w:val="24"/>
        </w:rPr>
      </w:pPr>
      <w:r w:rsidRPr="004259F2">
        <w:rPr>
          <w:rFonts w:ascii="Century Gothic" w:hAnsi="Century Gothic"/>
          <w:sz w:val="24"/>
        </w:rPr>
        <w:t>Business &amp; Industry partnerships</w:t>
      </w:r>
    </w:p>
    <w:p w14:paraId="3170C5DA" w14:textId="77777777" w:rsidR="0067477E" w:rsidRDefault="009A55DA" w:rsidP="0067477E">
      <w:pPr>
        <w:spacing w:line="240" w:lineRule="auto"/>
        <w:rPr>
          <w:rFonts w:ascii="Century Gothic" w:hAnsi="Century Gothic"/>
          <w:b/>
          <w:color w:val="2E74B5" w:themeColor="accent1" w:themeShade="BF"/>
          <w:sz w:val="32"/>
          <w:szCs w:val="32"/>
        </w:rPr>
      </w:pPr>
      <w:r w:rsidRPr="004259F2">
        <w:rPr>
          <w:rFonts w:ascii="Century Gothic" w:hAnsi="Century Gothic"/>
          <w:b/>
          <w:color w:val="2E74B5" w:themeColor="accent1" w:themeShade="BF"/>
          <w:sz w:val="32"/>
          <w:szCs w:val="32"/>
        </w:rPr>
        <w:br/>
      </w:r>
      <w:r w:rsidR="00F36D07" w:rsidRPr="004259F2">
        <w:rPr>
          <w:rFonts w:ascii="Century Gothic" w:hAnsi="Century Gothic"/>
          <w:b/>
          <w:color w:val="2E74B5" w:themeColor="accent1" w:themeShade="BF"/>
          <w:sz w:val="32"/>
          <w:szCs w:val="32"/>
        </w:rPr>
        <w:t>Recruitment Strategies</w:t>
      </w:r>
    </w:p>
    <w:p w14:paraId="3457D26C" w14:textId="6F83E18D" w:rsidR="00F36D07" w:rsidRPr="00F53276" w:rsidRDefault="00F36D07" w:rsidP="0067477E">
      <w:pPr>
        <w:spacing w:line="240" w:lineRule="auto"/>
        <w:rPr>
          <w:rFonts w:ascii="Century Gothic" w:hAnsi="Century Gothic"/>
          <w:b/>
          <w:color w:val="2E74B5" w:themeColor="accent1" w:themeShade="BF"/>
          <w:sz w:val="24"/>
          <w:szCs w:val="24"/>
        </w:rPr>
      </w:pPr>
      <w:r w:rsidRPr="00F53276">
        <w:rPr>
          <w:rFonts w:ascii="Century Gothic" w:hAnsi="Century Gothic"/>
          <w:sz w:val="24"/>
          <w:szCs w:val="24"/>
        </w:rPr>
        <w:t>Recruitment is a key component of program sustainability. An ICAPS program cannot be sustained if there is not a steady stream of students to participate. Diverse recruitment strategies can be essential pieces of an overall sustainability plan. Examples of different types of recruitment strategies include social media, community and school outreach, partnership with business and industry and local workforce boards, and cooperative relationships with social services such as those entities that provide public aid.</w:t>
      </w:r>
    </w:p>
    <w:p w14:paraId="28305446" w14:textId="0C42EFED" w:rsidR="00F36D07" w:rsidRPr="00F53276" w:rsidRDefault="00F36D07" w:rsidP="00F36D07">
      <w:pPr>
        <w:rPr>
          <w:rFonts w:ascii="Century Gothic" w:hAnsi="Century Gothic"/>
          <w:sz w:val="24"/>
          <w:szCs w:val="24"/>
        </w:rPr>
      </w:pPr>
      <w:r w:rsidRPr="00F53276">
        <w:rPr>
          <w:rFonts w:ascii="Century Gothic" w:hAnsi="Century Gothic"/>
          <w:sz w:val="24"/>
          <w:szCs w:val="24"/>
        </w:rPr>
        <w:t xml:space="preserve">It is strongly recommended that a program develop a recruitment plan that outlines the strategies in selecting students’ who have an interest in the pathway(s) selected.  It should be understood that the </w:t>
      </w:r>
      <w:r w:rsidR="00866F1F" w:rsidRPr="00F53276">
        <w:rPr>
          <w:rFonts w:ascii="Century Gothic" w:hAnsi="Century Gothic"/>
          <w:sz w:val="24"/>
          <w:szCs w:val="24"/>
        </w:rPr>
        <w:t>r</w:t>
      </w:r>
      <w:r w:rsidRPr="00F53276">
        <w:rPr>
          <w:rFonts w:ascii="Century Gothic" w:hAnsi="Century Gothic"/>
          <w:sz w:val="24"/>
          <w:szCs w:val="24"/>
        </w:rPr>
        <w:t>ecruitment for ICAPS is a much more advanced approach than is done in Adult Education. There must be a detailed selection process to ensure there is a great fit between the program and the individual. This is to ensure retention of the student in the initiative.</w:t>
      </w:r>
    </w:p>
    <w:p w14:paraId="50406D1A" w14:textId="72749144" w:rsidR="00866F1F" w:rsidRPr="00F53276" w:rsidRDefault="00866F1F" w:rsidP="00F36D07">
      <w:pPr>
        <w:rPr>
          <w:rFonts w:ascii="Century Gothic" w:hAnsi="Century Gothic"/>
          <w:sz w:val="24"/>
          <w:szCs w:val="24"/>
        </w:rPr>
      </w:pPr>
      <w:r w:rsidRPr="00F53276">
        <w:rPr>
          <w:rFonts w:ascii="Century Gothic" w:hAnsi="Century Gothic"/>
          <w:sz w:val="24"/>
          <w:szCs w:val="24"/>
        </w:rPr>
        <w:t>Please consult your program’s most recent recruitment plan to ensure ICAPS are a part of the overall recruitment plan.</w:t>
      </w:r>
    </w:p>
    <w:p w14:paraId="7CF5C720" w14:textId="4FA7DBCF" w:rsidR="00FF4857" w:rsidRPr="00F53276" w:rsidRDefault="00FF4857" w:rsidP="00F36D07">
      <w:pPr>
        <w:rPr>
          <w:rFonts w:ascii="Century Gothic" w:hAnsi="Century Gothic"/>
          <w:b/>
          <w:bCs/>
          <w:sz w:val="24"/>
          <w:szCs w:val="24"/>
        </w:rPr>
      </w:pPr>
      <w:r w:rsidRPr="00F53276">
        <w:rPr>
          <w:rFonts w:ascii="Century Gothic" w:hAnsi="Century Gothic"/>
          <w:b/>
          <w:bCs/>
          <w:sz w:val="24"/>
          <w:szCs w:val="24"/>
        </w:rPr>
        <w:t xml:space="preserve">Please click </w:t>
      </w:r>
      <w:hyperlink r:id="rId36" w:history="1">
        <w:r w:rsidRPr="00F53276">
          <w:rPr>
            <w:rStyle w:val="Hyperlink"/>
            <w:rFonts w:ascii="Century Gothic" w:hAnsi="Century Gothic"/>
            <w:b/>
            <w:bCs/>
            <w:sz w:val="24"/>
            <w:szCs w:val="24"/>
          </w:rPr>
          <w:t>here</w:t>
        </w:r>
      </w:hyperlink>
      <w:r w:rsidRPr="00F53276">
        <w:rPr>
          <w:rFonts w:ascii="Century Gothic" w:hAnsi="Century Gothic"/>
          <w:b/>
          <w:bCs/>
          <w:sz w:val="24"/>
          <w:szCs w:val="24"/>
        </w:rPr>
        <w:t xml:space="preserve"> for a wealth of resources and information about recruitment</w:t>
      </w:r>
      <w:r w:rsidR="00287C3F" w:rsidRPr="00F53276">
        <w:rPr>
          <w:rFonts w:ascii="Century Gothic" w:hAnsi="Century Gothic"/>
          <w:b/>
          <w:bCs/>
          <w:sz w:val="24"/>
          <w:szCs w:val="24"/>
        </w:rPr>
        <w:t xml:space="preserve"> engagement,</w:t>
      </w:r>
      <w:r w:rsidRPr="00F53276">
        <w:rPr>
          <w:rFonts w:ascii="Century Gothic" w:hAnsi="Century Gothic"/>
          <w:b/>
          <w:bCs/>
          <w:sz w:val="24"/>
          <w:szCs w:val="24"/>
        </w:rPr>
        <w:t xml:space="preserve"> and retention.</w:t>
      </w:r>
    </w:p>
    <w:p w14:paraId="611DCF81" w14:textId="77777777" w:rsidR="00F36D07" w:rsidRPr="004259F2" w:rsidRDefault="00F36D07" w:rsidP="00F36D07">
      <w:pPr>
        <w:rPr>
          <w:rFonts w:ascii="Century Gothic" w:hAnsi="Century Gothic"/>
          <w:b/>
          <w:color w:val="2E74B5" w:themeColor="accent1" w:themeShade="BF"/>
          <w:sz w:val="32"/>
          <w:szCs w:val="32"/>
        </w:rPr>
      </w:pPr>
      <w:bookmarkStart w:id="24" w:name="_Toc430085689"/>
      <w:r w:rsidRPr="004259F2">
        <w:rPr>
          <w:rFonts w:ascii="Century Gothic" w:hAnsi="Century Gothic"/>
          <w:b/>
          <w:color w:val="2E74B5" w:themeColor="accent1" w:themeShade="BF"/>
          <w:sz w:val="32"/>
          <w:szCs w:val="32"/>
        </w:rPr>
        <w:t>Partnerships</w:t>
      </w:r>
      <w:bookmarkEnd w:id="24"/>
    </w:p>
    <w:p w14:paraId="4FAE6C0B" w14:textId="77777777" w:rsidR="00F36D07" w:rsidRPr="004259F2" w:rsidRDefault="00F36D07" w:rsidP="00F36D07">
      <w:pPr>
        <w:rPr>
          <w:rFonts w:ascii="Century Gothic" w:hAnsi="Century Gothic"/>
          <w:color w:val="2E74B5" w:themeColor="accent1" w:themeShade="BF"/>
          <w:sz w:val="28"/>
          <w:szCs w:val="28"/>
        </w:rPr>
      </w:pPr>
      <w:bookmarkStart w:id="25" w:name="_Toc430085690"/>
      <w:r w:rsidRPr="004259F2">
        <w:rPr>
          <w:rFonts w:ascii="Century Gothic" w:hAnsi="Century Gothic"/>
          <w:color w:val="2E74B5" w:themeColor="accent1" w:themeShade="BF"/>
          <w:sz w:val="28"/>
          <w:szCs w:val="28"/>
        </w:rPr>
        <w:t>External Partnerships</w:t>
      </w:r>
      <w:bookmarkEnd w:id="25"/>
    </w:p>
    <w:p w14:paraId="7173B636" w14:textId="76AC6B33" w:rsidR="00F36D07" w:rsidRPr="00F53276" w:rsidRDefault="00F36D07" w:rsidP="00F36D07">
      <w:pPr>
        <w:rPr>
          <w:rFonts w:ascii="Century Gothic" w:hAnsi="Century Gothic"/>
          <w:sz w:val="24"/>
          <w:szCs w:val="24"/>
        </w:rPr>
      </w:pPr>
      <w:r w:rsidRPr="00F53276">
        <w:rPr>
          <w:rFonts w:ascii="Century Gothic" w:hAnsi="Century Gothic"/>
          <w:sz w:val="24"/>
          <w:szCs w:val="24"/>
        </w:rPr>
        <w:t>Creating external partnerships is a key part of a sustainability strategy. Partnering with local workforce boards, business and industry, and other organizations can be helpful in establishing alternative funding streams and feeder systems for student intake, as well as advising the alignment of curricula and training methods, among other things.</w:t>
      </w:r>
    </w:p>
    <w:p w14:paraId="129A53D1" w14:textId="77777777" w:rsidR="002C12ED" w:rsidRDefault="002C12ED" w:rsidP="00051A92">
      <w:pPr>
        <w:spacing w:after="0" w:line="240" w:lineRule="auto"/>
        <w:rPr>
          <w:rFonts w:ascii="Century Gothic" w:hAnsi="Century Gothic"/>
          <w:sz w:val="24"/>
          <w:szCs w:val="24"/>
        </w:rPr>
      </w:pPr>
    </w:p>
    <w:p w14:paraId="78FFABF6" w14:textId="77777777" w:rsidR="002C12ED" w:rsidRDefault="002C12ED" w:rsidP="00051A92">
      <w:pPr>
        <w:spacing w:after="0" w:line="240" w:lineRule="auto"/>
        <w:rPr>
          <w:rFonts w:ascii="Century Gothic" w:hAnsi="Century Gothic"/>
          <w:sz w:val="24"/>
          <w:szCs w:val="24"/>
        </w:rPr>
      </w:pPr>
    </w:p>
    <w:p w14:paraId="4F9980E2" w14:textId="458E23C9" w:rsidR="00051A92" w:rsidRPr="00F53276" w:rsidRDefault="00051A92" w:rsidP="00051A92">
      <w:pPr>
        <w:spacing w:after="0" w:line="240" w:lineRule="auto"/>
        <w:rPr>
          <w:rFonts w:ascii="Century Gothic" w:hAnsi="Century Gothic"/>
          <w:sz w:val="24"/>
          <w:szCs w:val="24"/>
        </w:rPr>
      </w:pPr>
      <w:r w:rsidRPr="00F53276">
        <w:rPr>
          <w:rFonts w:ascii="Century Gothic" w:hAnsi="Century Gothic"/>
          <w:sz w:val="24"/>
          <w:szCs w:val="24"/>
        </w:rPr>
        <w:lastRenderedPageBreak/>
        <w:t>Resources:</w:t>
      </w:r>
    </w:p>
    <w:p w14:paraId="20C0B740" w14:textId="63CFE804" w:rsidR="00051A92" w:rsidRPr="004259F2" w:rsidRDefault="00401347" w:rsidP="00051A92">
      <w:pPr>
        <w:spacing w:after="0" w:line="240" w:lineRule="auto"/>
        <w:rPr>
          <w:rFonts w:ascii="Century Gothic" w:hAnsi="Century Gothic"/>
        </w:rPr>
      </w:pPr>
      <w:hyperlink r:id="rId37" w:history="1">
        <w:r w:rsidR="00051A92" w:rsidRPr="004259F2">
          <w:rPr>
            <w:rStyle w:val="Hyperlink"/>
            <w:rFonts w:ascii="Century Gothic" w:hAnsi="Century Gothic"/>
          </w:rPr>
          <w:t>IDES</w:t>
        </w:r>
      </w:hyperlink>
    </w:p>
    <w:p w14:paraId="65375485" w14:textId="09FA7531" w:rsidR="00051A92" w:rsidRPr="004259F2" w:rsidRDefault="00401347" w:rsidP="00051A92">
      <w:pPr>
        <w:spacing w:after="0" w:line="240" w:lineRule="auto"/>
        <w:rPr>
          <w:rFonts w:ascii="Century Gothic" w:hAnsi="Century Gothic"/>
        </w:rPr>
      </w:pPr>
      <w:hyperlink r:id="rId38" w:history="1">
        <w:r w:rsidR="00051A92" w:rsidRPr="004259F2">
          <w:rPr>
            <w:rStyle w:val="Hyperlink"/>
            <w:rFonts w:ascii="Century Gothic" w:hAnsi="Century Gothic"/>
          </w:rPr>
          <w:t xml:space="preserve">Illinois </w:t>
        </w:r>
        <w:proofErr w:type="spellStart"/>
        <w:r w:rsidR="00091416" w:rsidRPr="004259F2">
          <w:rPr>
            <w:rStyle w:val="Hyperlink"/>
            <w:rFonts w:ascii="Century Gothic" w:hAnsi="Century Gothic"/>
          </w:rPr>
          <w:t>w</w:t>
        </w:r>
        <w:r w:rsidR="00051A92" w:rsidRPr="004259F2">
          <w:rPr>
            <w:rStyle w:val="Hyperlink"/>
            <w:rFonts w:ascii="Century Gothic" w:hAnsi="Century Gothic"/>
          </w:rPr>
          <w:t>orkNet</w:t>
        </w:r>
        <w:proofErr w:type="spellEnd"/>
      </w:hyperlink>
    </w:p>
    <w:p w14:paraId="686E8096" w14:textId="77777777" w:rsidR="00091416" w:rsidRPr="004259F2" w:rsidRDefault="00091416" w:rsidP="00051A92">
      <w:pPr>
        <w:spacing w:after="0" w:line="240" w:lineRule="auto"/>
        <w:rPr>
          <w:rFonts w:ascii="Century Gothic" w:hAnsi="Century Gothic"/>
        </w:rPr>
      </w:pPr>
    </w:p>
    <w:p w14:paraId="7F223C1C" w14:textId="77777777" w:rsidR="00F36D07" w:rsidRPr="004259F2" w:rsidRDefault="00F36D07" w:rsidP="00F36D07">
      <w:pPr>
        <w:rPr>
          <w:rFonts w:ascii="Century Gothic" w:hAnsi="Century Gothic"/>
          <w:color w:val="2E74B5" w:themeColor="accent1" w:themeShade="BF"/>
          <w:sz w:val="28"/>
          <w:szCs w:val="28"/>
        </w:rPr>
      </w:pPr>
      <w:bookmarkStart w:id="26" w:name="_Toc430085691"/>
      <w:r w:rsidRPr="004259F2">
        <w:rPr>
          <w:rFonts w:ascii="Century Gothic" w:hAnsi="Century Gothic"/>
          <w:color w:val="2E74B5" w:themeColor="accent1" w:themeShade="BF"/>
          <w:sz w:val="28"/>
          <w:szCs w:val="28"/>
        </w:rPr>
        <w:t>Internal Partnerships</w:t>
      </w:r>
      <w:bookmarkEnd w:id="26"/>
    </w:p>
    <w:p w14:paraId="2C020C9D" w14:textId="77777777" w:rsidR="0067477E" w:rsidRPr="00F53276" w:rsidRDefault="00F36D07" w:rsidP="00723E9D">
      <w:pPr>
        <w:rPr>
          <w:rFonts w:ascii="Century Gothic" w:hAnsi="Century Gothic"/>
          <w:b/>
          <w:color w:val="2E74B5" w:themeColor="accent1" w:themeShade="BF"/>
          <w:sz w:val="24"/>
          <w:szCs w:val="24"/>
        </w:rPr>
      </w:pPr>
      <w:r w:rsidRPr="00F53276">
        <w:rPr>
          <w:rFonts w:ascii="Century Gothic" w:hAnsi="Century Gothic"/>
          <w:sz w:val="24"/>
          <w:szCs w:val="24"/>
        </w:rPr>
        <w:t>Establishing strong internal partnerships is also an important part of a good sustainability strategy. Partnership between Adult Education and Career and Technical Education is vital for the establishment and continuation of an ICAPS program. Other internal partnerships are important in helping to ensure stability and continuity. Partnerships with Student Services can assist with advising students and bolstering students’ knowledge of the college experience, while partnerships with Financial Aid can assist in identifying and accessing funding options for students. Other internal partnerships can be useful in establishing and maintaining marketing and recruitment efforts, community outreach, and many other activities.</w:t>
      </w:r>
      <w:bookmarkStart w:id="27" w:name="_Toc430085685"/>
      <w:r w:rsidR="00723E9D" w:rsidRPr="00F53276">
        <w:rPr>
          <w:rFonts w:ascii="Century Gothic" w:hAnsi="Century Gothic"/>
          <w:sz w:val="24"/>
          <w:szCs w:val="24"/>
        </w:rPr>
        <w:br/>
      </w:r>
      <w:r w:rsidR="00723E9D" w:rsidRPr="00F53276">
        <w:rPr>
          <w:rFonts w:ascii="Century Gothic" w:hAnsi="Century Gothic"/>
          <w:sz w:val="24"/>
          <w:szCs w:val="24"/>
        </w:rPr>
        <w:br/>
      </w:r>
    </w:p>
    <w:p w14:paraId="620B6FD2" w14:textId="77777777" w:rsidR="0067477E" w:rsidRDefault="0067477E" w:rsidP="00723E9D">
      <w:pPr>
        <w:rPr>
          <w:rFonts w:ascii="Century Gothic" w:hAnsi="Century Gothic"/>
          <w:b/>
          <w:color w:val="2E74B5" w:themeColor="accent1" w:themeShade="BF"/>
          <w:sz w:val="32"/>
        </w:rPr>
      </w:pPr>
    </w:p>
    <w:p w14:paraId="4EE80AC2" w14:textId="77777777" w:rsidR="0067477E" w:rsidRDefault="0067477E" w:rsidP="00723E9D">
      <w:pPr>
        <w:rPr>
          <w:rFonts w:ascii="Century Gothic" w:hAnsi="Century Gothic"/>
          <w:b/>
          <w:color w:val="2E74B5" w:themeColor="accent1" w:themeShade="BF"/>
          <w:sz w:val="32"/>
        </w:rPr>
      </w:pPr>
    </w:p>
    <w:p w14:paraId="5F69002C" w14:textId="6BCDBD67" w:rsidR="00F36D07" w:rsidRPr="004259F2" w:rsidRDefault="00F36D07" w:rsidP="00723E9D">
      <w:pPr>
        <w:rPr>
          <w:rFonts w:ascii="Century Gothic" w:hAnsi="Century Gothic"/>
          <w:sz w:val="32"/>
        </w:rPr>
      </w:pPr>
      <w:r w:rsidRPr="004259F2">
        <w:rPr>
          <w:rFonts w:ascii="Century Gothic" w:hAnsi="Century Gothic"/>
          <w:b/>
          <w:color w:val="2E74B5" w:themeColor="accent1" w:themeShade="BF"/>
          <w:sz w:val="32"/>
        </w:rPr>
        <w:t>Comprehensive Student Supports</w:t>
      </w:r>
      <w:bookmarkEnd w:id="27"/>
    </w:p>
    <w:p w14:paraId="5A387784" w14:textId="77777777" w:rsidR="00F36D07" w:rsidRPr="004259F2" w:rsidRDefault="00F36D07" w:rsidP="00F36D07">
      <w:pPr>
        <w:spacing w:line="240" w:lineRule="auto"/>
        <w:jc w:val="both"/>
        <w:rPr>
          <w:rFonts w:ascii="Century Gothic" w:hAnsi="Century Gothic"/>
          <w:sz w:val="24"/>
        </w:rPr>
      </w:pPr>
      <w:r w:rsidRPr="004259F2">
        <w:rPr>
          <w:rFonts w:ascii="Century Gothic" w:hAnsi="Century Gothic"/>
          <w:sz w:val="24"/>
        </w:rPr>
        <w:t>Comprehensive student supports involve far more than the standard student support and student services mechanisms that are regularly offered to students. These comprehensive services take into account all the different facets of a student’s life, including barriers to entry/completion and the unique circumstances of each situation. The full spectrum of comprehensive student supports need not be provided by the program/college. Coordination with, and referrals to, partner entities, including, but not limited to, public service agencies and non-profit organizations is strongly recommended to assist in the feasibility of such offerings.</w:t>
      </w:r>
    </w:p>
    <w:p w14:paraId="434DF37F" w14:textId="77777777" w:rsidR="00F36D07" w:rsidRPr="004259F2" w:rsidRDefault="00F36D07" w:rsidP="00F36D07">
      <w:pPr>
        <w:spacing w:line="240" w:lineRule="auto"/>
        <w:jc w:val="both"/>
        <w:rPr>
          <w:rFonts w:ascii="Century Gothic" w:hAnsi="Century Gothic"/>
          <w:sz w:val="24"/>
        </w:rPr>
      </w:pPr>
      <w:r w:rsidRPr="004259F2">
        <w:rPr>
          <w:rFonts w:ascii="Century Gothic" w:hAnsi="Century Gothic"/>
          <w:sz w:val="24"/>
        </w:rPr>
        <w:t>Jobs for the Future has defined five key components of comprehensive student supports:</w:t>
      </w:r>
    </w:p>
    <w:p w14:paraId="2083223C" w14:textId="77777777" w:rsidR="00F36D07" w:rsidRPr="004259F2" w:rsidRDefault="00F36D07" w:rsidP="00F36D07">
      <w:pPr>
        <w:pStyle w:val="ListParagraph"/>
        <w:numPr>
          <w:ilvl w:val="0"/>
          <w:numId w:val="10"/>
        </w:numPr>
        <w:tabs>
          <w:tab w:val="left" w:pos="0"/>
          <w:tab w:val="left" w:pos="9360"/>
        </w:tabs>
        <w:spacing w:line="240" w:lineRule="auto"/>
        <w:ind w:left="540" w:right="450"/>
        <w:jc w:val="both"/>
        <w:rPr>
          <w:rFonts w:ascii="Century Gothic" w:hAnsi="Century Gothic"/>
          <w:b/>
          <w:sz w:val="24"/>
        </w:rPr>
      </w:pPr>
      <w:r w:rsidRPr="004259F2">
        <w:rPr>
          <w:rFonts w:ascii="Century Gothic" w:hAnsi="Century Gothic"/>
          <w:b/>
          <w:sz w:val="24"/>
        </w:rPr>
        <w:t>Academic Advising</w:t>
      </w:r>
    </w:p>
    <w:p w14:paraId="61C51C21" w14:textId="77777777" w:rsidR="00F36D07" w:rsidRPr="004259F2" w:rsidRDefault="00F36D07" w:rsidP="00F36D07">
      <w:pPr>
        <w:pStyle w:val="ListParagraph"/>
        <w:numPr>
          <w:ilvl w:val="1"/>
          <w:numId w:val="10"/>
        </w:numPr>
        <w:tabs>
          <w:tab w:val="left" w:pos="0"/>
          <w:tab w:val="left" w:pos="9360"/>
        </w:tabs>
        <w:spacing w:line="240" w:lineRule="auto"/>
        <w:ind w:left="720" w:right="450"/>
        <w:jc w:val="both"/>
        <w:rPr>
          <w:rFonts w:ascii="Century Gothic" w:hAnsi="Century Gothic"/>
          <w:sz w:val="24"/>
        </w:rPr>
      </w:pPr>
      <w:r w:rsidRPr="004259F2">
        <w:rPr>
          <w:rFonts w:ascii="Century Gothic" w:hAnsi="Century Gothic"/>
          <w:b/>
          <w:sz w:val="24"/>
        </w:rPr>
        <w:t>Purpose:</w:t>
      </w:r>
      <w:r w:rsidRPr="004259F2">
        <w:rPr>
          <w:rFonts w:ascii="Century Gothic" w:hAnsi="Century Gothic"/>
          <w:sz w:val="24"/>
        </w:rPr>
        <w:t xml:space="preserve"> To support students in pursuing and succeeding in their academic studies</w:t>
      </w:r>
    </w:p>
    <w:p w14:paraId="61D51100" w14:textId="77777777" w:rsidR="00F36D07" w:rsidRPr="004259F2" w:rsidRDefault="00F36D07" w:rsidP="00F36D07">
      <w:pPr>
        <w:pStyle w:val="ListParagraph"/>
        <w:numPr>
          <w:ilvl w:val="1"/>
          <w:numId w:val="10"/>
        </w:numPr>
        <w:tabs>
          <w:tab w:val="left" w:pos="0"/>
          <w:tab w:val="left" w:pos="9360"/>
        </w:tabs>
        <w:spacing w:line="240" w:lineRule="auto"/>
        <w:ind w:left="720" w:right="450"/>
        <w:jc w:val="both"/>
        <w:rPr>
          <w:rFonts w:ascii="Century Gothic" w:hAnsi="Century Gothic"/>
          <w:sz w:val="24"/>
        </w:rPr>
      </w:pPr>
      <w:r w:rsidRPr="004259F2">
        <w:rPr>
          <w:rFonts w:ascii="Century Gothic" w:hAnsi="Century Gothic"/>
          <w:b/>
          <w:sz w:val="24"/>
        </w:rPr>
        <w:lastRenderedPageBreak/>
        <w:t>Activities:</w:t>
      </w:r>
      <w:r w:rsidRPr="004259F2">
        <w:rPr>
          <w:rFonts w:ascii="Century Gothic" w:hAnsi="Century Gothic"/>
          <w:sz w:val="24"/>
        </w:rPr>
        <w:t xml:space="preserve"> Assessment of academic skill needs; meeting with academic advisors; tutoring; access to learning supports</w:t>
      </w:r>
    </w:p>
    <w:p w14:paraId="45FA263C" w14:textId="77777777" w:rsidR="00F36D07" w:rsidRPr="004259F2" w:rsidRDefault="00F36D07" w:rsidP="00F36D07">
      <w:pPr>
        <w:pStyle w:val="ListParagraph"/>
        <w:tabs>
          <w:tab w:val="left" w:pos="0"/>
          <w:tab w:val="left" w:pos="9360"/>
        </w:tabs>
        <w:spacing w:line="240" w:lineRule="auto"/>
        <w:ind w:left="540" w:right="450"/>
        <w:jc w:val="both"/>
        <w:rPr>
          <w:rFonts w:ascii="Century Gothic" w:hAnsi="Century Gothic"/>
          <w:b/>
          <w:sz w:val="24"/>
        </w:rPr>
      </w:pPr>
    </w:p>
    <w:p w14:paraId="2899A197" w14:textId="77777777" w:rsidR="00F36D07" w:rsidRPr="004259F2" w:rsidRDefault="00F36D07" w:rsidP="00F36D07">
      <w:pPr>
        <w:pStyle w:val="ListParagraph"/>
        <w:numPr>
          <w:ilvl w:val="0"/>
          <w:numId w:val="10"/>
        </w:numPr>
        <w:tabs>
          <w:tab w:val="left" w:pos="0"/>
          <w:tab w:val="left" w:pos="9360"/>
        </w:tabs>
        <w:spacing w:line="240" w:lineRule="auto"/>
        <w:ind w:left="540" w:right="450"/>
        <w:jc w:val="both"/>
        <w:rPr>
          <w:rFonts w:ascii="Century Gothic" w:hAnsi="Century Gothic"/>
          <w:b/>
          <w:sz w:val="24"/>
        </w:rPr>
      </w:pPr>
      <w:r w:rsidRPr="004259F2">
        <w:rPr>
          <w:rFonts w:ascii="Century Gothic" w:hAnsi="Century Gothic"/>
          <w:b/>
          <w:sz w:val="24"/>
        </w:rPr>
        <w:t>Nonacademic Advising</w:t>
      </w:r>
    </w:p>
    <w:p w14:paraId="28D8F6DF" w14:textId="77777777" w:rsidR="00F36D07" w:rsidRPr="004259F2" w:rsidRDefault="00F36D07" w:rsidP="00F36D07">
      <w:pPr>
        <w:pStyle w:val="ListParagraph"/>
        <w:numPr>
          <w:ilvl w:val="1"/>
          <w:numId w:val="10"/>
        </w:numPr>
        <w:tabs>
          <w:tab w:val="left" w:pos="0"/>
          <w:tab w:val="left" w:pos="9360"/>
        </w:tabs>
        <w:spacing w:line="240" w:lineRule="auto"/>
        <w:ind w:left="720" w:right="450"/>
        <w:jc w:val="both"/>
        <w:rPr>
          <w:rFonts w:ascii="Century Gothic" w:hAnsi="Century Gothic"/>
          <w:sz w:val="24"/>
        </w:rPr>
      </w:pPr>
      <w:r w:rsidRPr="004259F2">
        <w:rPr>
          <w:rFonts w:ascii="Century Gothic" w:hAnsi="Century Gothic"/>
          <w:b/>
          <w:sz w:val="24"/>
        </w:rPr>
        <w:t>Purpose:</w:t>
      </w:r>
      <w:r w:rsidRPr="004259F2">
        <w:rPr>
          <w:rFonts w:ascii="Century Gothic" w:hAnsi="Century Gothic"/>
          <w:sz w:val="24"/>
        </w:rPr>
        <w:t xml:space="preserve"> To foster students’ sense of connection to the college; enhance their self-confidence as members of the college community; and develop their ability to access college resources and make decisions that support their success as students</w:t>
      </w:r>
    </w:p>
    <w:p w14:paraId="26839AC3" w14:textId="77777777" w:rsidR="00F36D07" w:rsidRPr="004259F2" w:rsidRDefault="00F36D07" w:rsidP="00F36D07">
      <w:pPr>
        <w:pStyle w:val="ListParagraph"/>
        <w:numPr>
          <w:ilvl w:val="1"/>
          <w:numId w:val="10"/>
        </w:numPr>
        <w:tabs>
          <w:tab w:val="left" w:pos="0"/>
          <w:tab w:val="left" w:pos="9360"/>
        </w:tabs>
        <w:spacing w:line="240" w:lineRule="auto"/>
        <w:ind w:left="720" w:right="450"/>
        <w:jc w:val="both"/>
        <w:rPr>
          <w:rFonts w:ascii="Century Gothic" w:hAnsi="Century Gothic"/>
          <w:sz w:val="24"/>
        </w:rPr>
      </w:pPr>
      <w:r w:rsidRPr="004259F2">
        <w:rPr>
          <w:rFonts w:ascii="Century Gothic" w:hAnsi="Century Gothic"/>
          <w:b/>
          <w:sz w:val="24"/>
        </w:rPr>
        <w:t>Activities:</w:t>
      </w:r>
      <w:r w:rsidRPr="004259F2">
        <w:rPr>
          <w:rFonts w:ascii="Century Gothic" w:hAnsi="Century Gothic"/>
          <w:sz w:val="24"/>
        </w:rPr>
        <w:t xml:space="preserve"> College navigation advising; time management training; study skills development</w:t>
      </w:r>
    </w:p>
    <w:p w14:paraId="21D4E4D6" w14:textId="77777777" w:rsidR="00F36D07" w:rsidRPr="004259F2" w:rsidRDefault="00F36D07" w:rsidP="00F36D07">
      <w:pPr>
        <w:pStyle w:val="ListParagraph"/>
        <w:numPr>
          <w:ilvl w:val="0"/>
          <w:numId w:val="10"/>
        </w:numPr>
        <w:tabs>
          <w:tab w:val="left" w:pos="0"/>
          <w:tab w:val="left" w:pos="9360"/>
        </w:tabs>
        <w:spacing w:line="240" w:lineRule="auto"/>
        <w:ind w:left="540" w:right="450"/>
        <w:jc w:val="both"/>
        <w:rPr>
          <w:rFonts w:ascii="Century Gothic" w:hAnsi="Century Gothic"/>
          <w:b/>
          <w:sz w:val="24"/>
        </w:rPr>
      </w:pPr>
      <w:r w:rsidRPr="004259F2">
        <w:rPr>
          <w:rFonts w:ascii="Century Gothic" w:hAnsi="Century Gothic"/>
          <w:b/>
          <w:sz w:val="24"/>
        </w:rPr>
        <w:t>Career Services</w:t>
      </w:r>
    </w:p>
    <w:p w14:paraId="7F5BAFD8" w14:textId="77777777" w:rsidR="00F36D07" w:rsidRPr="004259F2" w:rsidRDefault="00F36D07" w:rsidP="00F36D07">
      <w:pPr>
        <w:pStyle w:val="ListParagraph"/>
        <w:numPr>
          <w:ilvl w:val="1"/>
          <w:numId w:val="10"/>
        </w:numPr>
        <w:tabs>
          <w:tab w:val="left" w:pos="0"/>
          <w:tab w:val="left" w:pos="9360"/>
        </w:tabs>
        <w:spacing w:line="240" w:lineRule="auto"/>
        <w:ind w:left="720" w:right="450"/>
        <w:jc w:val="both"/>
        <w:rPr>
          <w:rFonts w:ascii="Century Gothic" w:hAnsi="Century Gothic"/>
          <w:sz w:val="24"/>
        </w:rPr>
      </w:pPr>
      <w:r w:rsidRPr="004259F2">
        <w:rPr>
          <w:rFonts w:ascii="Century Gothic" w:hAnsi="Century Gothic"/>
          <w:b/>
          <w:sz w:val="24"/>
        </w:rPr>
        <w:t>Purpose:</w:t>
      </w:r>
      <w:r w:rsidRPr="004259F2">
        <w:rPr>
          <w:rFonts w:ascii="Century Gothic" w:hAnsi="Century Gothic"/>
          <w:sz w:val="24"/>
        </w:rPr>
        <w:t xml:space="preserve"> To identify student career goals; share relevant information about labor market conditions and career opportunities; ensure that students pursue coursework that facilitates achievement of their career goals; and support students in transitions into employment</w:t>
      </w:r>
    </w:p>
    <w:p w14:paraId="7B75E3F5" w14:textId="77777777" w:rsidR="00F36D07" w:rsidRPr="004259F2" w:rsidRDefault="00F36D07" w:rsidP="00F36D07">
      <w:pPr>
        <w:pStyle w:val="ListParagraph"/>
        <w:numPr>
          <w:ilvl w:val="1"/>
          <w:numId w:val="10"/>
        </w:numPr>
        <w:tabs>
          <w:tab w:val="left" w:pos="0"/>
          <w:tab w:val="left" w:pos="9360"/>
        </w:tabs>
        <w:spacing w:line="240" w:lineRule="auto"/>
        <w:ind w:left="720" w:right="450"/>
        <w:jc w:val="both"/>
        <w:rPr>
          <w:rFonts w:ascii="Century Gothic" w:hAnsi="Century Gothic"/>
          <w:sz w:val="24"/>
        </w:rPr>
      </w:pPr>
      <w:r w:rsidRPr="004259F2">
        <w:rPr>
          <w:rFonts w:ascii="Century Gothic" w:hAnsi="Century Gothic"/>
          <w:b/>
          <w:sz w:val="24"/>
        </w:rPr>
        <w:t>Activities:</w:t>
      </w:r>
      <w:r w:rsidRPr="004259F2">
        <w:rPr>
          <w:rFonts w:ascii="Century Gothic" w:hAnsi="Century Gothic"/>
          <w:sz w:val="24"/>
        </w:rPr>
        <w:t xml:space="preserve"> Career interest assessment and goal setting; work-readiness courses; resume writing workshops; mock interviews; job shadowing/internships; job placement</w:t>
      </w:r>
    </w:p>
    <w:p w14:paraId="74B71CD2" w14:textId="77777777" w:rsidR="00F36D07" w:rsidRPr="004259F2" w:rsidRDefault="00F36D07" w:rsidP="00F36D07">
      <w:pPr>
        <w:pStyle w:val="ListParagraph"/>
        <w:tabs>
          <w:tab w:val="left" w:pos="0"/>
          <w:tab w:val="left" w:pos="9360"/>
        </w:tabs>
        <w:spacing w:line="240" w:lineRule="auto"/>
        <w:ind w:left="540" w:right="450"/>
        <w:jc w:val="both"/>
        <w:rPr>
          <w:rFonts w:ascii="Century Gothic" w:hAnsi="Century Gothic"/>
          <w:b/>
          <w:sz w:val="24"/>
        </w:rPr>
      </w:pPr>
    </w:p>
    <w:p w14:paraId="2FD99701" w14:textId="77777777" w:rsidR="00F36D07" w:rsidRPr="004259F2" w:rsidRDefault="00F36D07" w:rsidP="00F36D07">
      <w:pPr>
        <w:pStyle w:val="ListParagraph"/>
        <w:numPr>
          <w:ilvl w:val="0"/>
          <w:numId w:val="10"/>
        </w:numPr>
        <w:tabs>
          <w:tab w:val="left" w:pos="0"/>
          <w:tab w:val="left" w:pos="9360"/>
        </w:tabs>
        <w:spacing w:line="240" w:lineRule="auto"/>
        <w:ind w:left="540" w:right="450"/>
        <w:jc w:val="both"/>
        <w:rPr>
          <w:rFonts w:ascii="Century Gothic" w:hAnsi="Century Gothic"/>
          <w:b/>
          <w:sz w:val="24"/>
        </w:rPr>
      </w:pPr>
      <w:r w:rsidRPr="004259F2">
        <w:rPr>
          <w:rFonts w:ascii="Century Gothic" w:hAnsi="Century Gothic"/>
          <w:b/>
          <w:sz w:val="24"/>
        </w:rPr>
        <w:t>Financial Services</w:t>
      </w:r>
    </w:p>
    <w:p w14:paraId="4982DECC" w14:textId="77777777" w:rsidR="00F36D07" w:rsidRPr="004259F2" w:rsidRDefault="00F36D07" w:rsidP="00F36D07">
      <w:pPr>
        <w:pStyle w:val="ListParagraph"/>
        <w:numPr>
          <w:ilvl w:val="1"/>
          <w:numId w:val="10"/>
        </w:numPr>
        <w:tabs>
          <w:tab w:val="left" w:pos="0"/>
          <w:tab w:val="left" w:pos="9360"/>
        </w:tabs>
        <w:spacing w:line="240" w:lineRule="auto"/>
        <w:ind w:left="720" w:right="450"/>
        <w:jc w:val="both"/>
        <w:rPr>
          <w:rFonts w:ascii="Century Gothic" w:hAnsi="Century Gothic"/>
          <w:sz w:val="24"/>
        </w:rPr>
      </w:pPr>
      <w:r w:rsidRPr="004259F2">
        <w:rPr>
          <w:rFonts w:ascii="Century Gothic" w:hAnsi="Century Gothic"/>
          <w:b/>
          <w:sz w:val="24"/>
        </w:rPr>
        <w:t>Purpose:</w:t>
      </w:r>
      <w:r w:rsidRPr="004259F2">
        <w:rPr>
          <w:rFonts w:ascii="Century Gothic" w:hAnsi="Century Gothic"/>
          <w:sz w:val="24"/>
        </w:rPr>
        <w:t xml:space="preserve"> To support students in financing their postsecondary studies; to build students’ self-efficacy in managing their resources for school and personal needs</w:t>
      </w:r>
    </w:p>
    <w:p w14:paraId="3CAA255B" w14:textId="77777777" w:rsidR="00F36D07" w:rsidRPr="004259F2" w:rsidRDefault="00F36D07" w:rsidP="00F36D07">
      <w:pPr>
        <w:pStyle w:val="ListParagraph"/>
        <w:numPr>
          <w:ilvl w:val="1"/>
          <w:numId w:val="10"/>
        </w:numPr>
        <w:tabs>
          <w:tab w:val="left" w:pos="0"/>
          <w:tab w:val="left" w:pos="9360"/>
        </w:tabs>
        <w:spacing w:line="240" w:lineRule="auto"/>
        <w:ind w:left="720" w:right="450"/>
        <w:jc w:val="both"/>
        <w:rPr>
          <w:rFonts w:ascii="Century Gothic" w:hAnsi="Century Gothic"/>
          <w:sz w:val="24"/>
        </w:rPr>
      </w:pPr>
      <w:r w:rsidRPr="004259F2">
        <w:rPr>
          <w:rFonts w:ascii="Century Gothic" w:hAnsi="Century Gothic"/>
          <w:b/>
          <w:sz w:val="24"/>
        </w:rPr>
        <w:t>Activities:</w:t>
      </w:r>
      <w:r w:rsidRPr="004259F2">
        <w:rPr>
          <w:rFonts w:ascii="Century Gothic" w:hAnsi="Century Gothic"/>
          <w:sz w:val="24"/>
        </w:rPr>
        <w:t xml:space="preserve"> Financial need assessment; identification of applicable financial aid resources; access to benefits; assistance with completion of financial aid applications; financial literacy workshops</w:t>
      </w:r>
    </w:p>
    <w:p w14:paraId="6667E774" w14:textId="77777777" w:rsidR="00F36D07" w:rsidRPr="004259F2" w:rsidRDefault="00F36D07" w:rsidP="00F36D07">
      <w:pPr>
        <w:pStyle w:val="ListParagraph"/>
        <w:tabs>
          <w:tab w:val="left" w:pos="0"/>
          <w:tab w:val="left" w:pos="9360"/>
        </w:tabs>
        <w:spacing w:line="240" w:lineRule="auto"/>
        <w:ind w:left="540" w:right="450"/>
        <w:jc w:val="both"/>
        <w:rPr>
          <w:rFonts w:ascii="Century Gothic" w:hAnsi="Century Gothic"/>
          <w:b/>
          <w:sz w:val="24"/>
        </w:rPr>
      </w:pPr>
    </w:p>
    <w:p w14:paraId="3B272D59" w14:textId="77777777" w:rsidR="00F36D07" w:rsidRPr="004259F2" w:rsidRDefault="00F36D07" w:rsidP="00F36D07">
      <w:pPr>
        <w:pStyle w:val="ListParagraph"/>
        <w:numPr>
          <w:ilvl w:val="0"/>
          <w:numId w:val="10"/>
        </w:numPr>
        <w:tabs>
          <w:tab w:val="left" w:pos="0"/>
          <w:tab w:val="left" w:pos="9360"/>
        </w:tabs>
        <w:spacing w:line="240" w:lineRule="auto"/>
        <w:ind w:left="540" w:right="450"/>
        <w:jc w:val="both"/>
        <w:rPr>
          <w:rFonts w:ascii="Century Gothic" w:hAnsi="Century Gothic"/>
          <w:b/>
          <w:sz w:val="24"/>
        </w:rPr>
      </w:pPr>
      <w:r w:rsidRPr="004259F2">
        <w:rPr>
          <w:rFonts w:ascii="Century Gothic" w:hAnsi="Century Gothic"/>
          <w:b/>
          <w:sz w:val="24"/>
        </w:rPr>
        <w:t>Social Services &amp; Counseling</w:t>
      </w:r>
    </w:p>
    <w:p w14:paraId="690391DC" w14:textId="77777777" w:rsidR="00F36D07" w:rsidRPr="004259F2" w:rsidRDefault="00F36D07" w:rsidP="00F36D07">
      <w:pPr>
        <w:pStyle w:val="ListParagraph"/>
        <w:numPr>
          <w:ilvl w:val="1"/>
          <w:numId w:val="10"/>
        </w:numPr>
        <w:tabs>
          <w:tab w:val="left" w:pos="0"/>
          <w:tab w:val="left" w:pos="9360"/>
        </w:tabs>
        <w:spacing w:line="240" w:lineRule="auto"/>
        <w:ind w:left="720" w:right="450"/>
        <w:jc w:val="both"/>
        <w:rPr>
          <w:rFonts w:ascii="Century Gothic" w:hAnsi="Century Gothic"/>
          <w:sz w:val="24"/>
        </w:rPr>
      </w:pPr>
      <w:r w:rsidRPr="004259F2">
        <w:rPr>
          <w:rFonts w:ascii="Century Gothic" w:hAnsi="Century Gothic"/>
          <w:b/>
          <w:sz w:val="24"/>
        </w:rPr>
        <w:t>Purpose:</w:t>
      </w:r>
      <w:r w:rsidRPr="004259F2">
        <w:rPr>
          <w:rFonts w:ascii="Century Gothic" w:hAnsi="Century Gothic"/>
          <w:sz w:val="24"/>
        </w:rPr>
        <w:t xml:space="preserve"> To assist students in managing their personal lives in order to support persistence in and completion of their studies</w:t>
      </w:r>
    </w:p>
    <w:p w14:paraId="48FF9FA7" w14:textId="77777777" w:rsidR="00F36D07" w:rsidRPr="004259F2" w:rsidRDefault="00F36D07" w:rsidP="00F36D07">
      <w:pPr>
        <w:rPr>
          <w:rFonts w:ascii="Century Gothic" w:hAnsi="Century Gothic"/>
          <w:sz w:val="24"/>
        </w:rPr>
      </w:pPr>
      <w:r w:rsidRPr="004259F2">
        <w:rPr>
          <w:rFonts w:ascii="Century Gothic" w:hAnsi="Century Gothic"/>
          <w:b/>
          <w:sz w:val="24"/>
        </w:rPr>
        <w:t>Activities:</w:t>
      </w:r>
      <w:r w:rsidRPr="004259F2">
        <w:rPr>
          <w:rFonts w:ascii="Century Gothic" w:hAnsi="Century Gothic"/>
          <w:sz w:val="24"/>
        </w:rPr>
        <w:t xml:space="preserve"> Provision of or referral to child care resources, transportation assistance, housing assistance, or mental health counseling; life skills training</w:t>
      </w:r>
    </w:p>
    <w:p w14:paraId="119CB7BE" w14:textId="77777777" w:rsidR="00F36D07" w:rsidRPr="004259F2" w:rsidRDefault="00F36D07" w:rsidP="228E5C28">
      <w:pPr>
        <w:pStyle w:val="Heading3"/>
        <w:spacing w:after="100" w:afterAutospacing="1" w:line="240" w:lineRule="auto"/>
        <w:rPr>
          <w:rFonts w:ascii="Century Gothic" w:hAnsi="Century Gothic"/>
          <w:b/>
          <w:bCs/>
          <w:color w:val="2E74B5" w:themeColor="accent1" w:themeShade="BF"/>
          <w:sz w:val="32"/>
          <w:szCs w:val="32"/>
        </w:rPr>
      </w:pPr>
      <w:bookmarkStart w:id="28" w:name="_Toc430085693"/>
      <w:r w:rsidRPr="228E5C28">
        <w:rPr>
          <w:rFonts w:ascii="Century Gothic" w:hAnsi="Century Gothic"/>
          <w:b/>
          <w:bCs/>
          <w:color w:val="2E74B5" w:themeColor="accent1" w:themeShade="BF"/>
          <w:sz w:val="32"/>
          <w:szCs w:val="32"/>
        </w:rPr>
        <w:t xml:space="preserve">Career Navigators </w:t>
      </w:r>
      <w:bookmarkEnd w:id="28"/>
    </w:p>
    <w:p w14:paraId="4441A0FB" w14:textId="77777777" w:rsidR="00F36D07" w:rsidRPr="004259F2" w:rsidRDefault="00F36D07" w:rsidP="00723E9D">
      <w:pPr>
        <w:spacing w:after="100" w:afterAutospacing="1" w:line="240" w:lineRule="auto"/>
        <w:jc w:val="both"/>
        <w:rPr>
          <w:rFonts w:ascii="Century Gothic" w:hAnsi="Century Gothic"/>
          <w:sz w:val="24"/>
        </w:rPr>
      </w:pPr>
      <w:r w:rsidRPr="004259F2">
        <w:rPr>
          <w:rFonts w:ascii="Century Gothic" w:hAnsi="Century Gothic"/>
          <w:sz w:val="24"/>
        </w:rPr>
        <w:t>Career Navigators, or Transitions Specialists, are individuals who work as a counselor or advisor to students in an ICAPS program. A position with varied and comprehensive responsibilities, the person filling this role provides wraparound student support services, including but not limited to:</w:t>
      </w:r>
    </w:p>
    <w:p w14:paraId="24C9966D" w14:textId="77777777" w:rsidR="00F36D07" w:rsidRPr="004259F2" w:rsidRDefault="00F36D07" w:rsidP="00F36D07">
      <w:pPr>
        <w:pStyle w:val="ListParagraph"/>
        <w:numPr>
          <w:ilvl w:val="0"/>
          <w:numId w:val="11"/>
        </w:numPr>
        <w:spacing w:line="240" w:lineRule="auto"/>
        <w:ind w:left="720"/>
        <w:jc w:val="both"/>
        <w:rPr>
          <w:rFonts w:ascii="Century Gothic" w:hAnsi="Century Gothic"/>
          <w:sz w:val="24"/>
        </w:rPr>
      </w:pPr>
      <w:r w:rsidRPr="004259F2">
        <w:rPr>
          <w:rFonts w:ascii="Century Gothic" w:hAnsi="Century Gothic"/>
          <w:sz w:val="24"/>
        </w:rPr>
        <w:t>Determining the support services needed and to be offered to students</w:t>
      </w:r>
    </w:p>
    <w:p w14:paraId="649C93E2" w14:textId="77777777" w:rsidR="00F36D07" w:rsidRPr="004259F2" w:rsidRDefault="00F36D07" w:rsidP="00F36D07">
      <w:pPr>
        <w:pStyle w:val="ListParagraph"/>
        <w:numPr>
          <w:ilvl w:val="0"/>
          <w:numId w:val="11"/>
        </w:numPr>
        <w:spacing w:line="240" w:lineRule="auto"/>
        <w:ind w:left="720"/>
        <w:jc w:val="both"/>
        <w:rPr>
          <w:rFonts w:ascii="Century Gothic" w:hAnsi="Century Gothic"/>
          <w:sz w:val="24"/>
        </w:rPr>
      </w:pPr>
      <w:r w:rsidRPr="004259F2">
        <w:rPr>
          <w:rFonts w:ascii="Century Gothic" w:hAnsi="Century Gothic"/>
          <w:sz w:val="24"/>
        </w:rPr>
        <w:t>Integrating services into the curriculum through workshops, activities, etc.</w:t>
      </w:r>
    </w:p>
    <w:p w14:paraId="65E23F75" w14:textId="77777777" w:rsidR="00F36D07" w:rsidRPr="004259F2" w:rsidRDefault="00F36D07" w:rsidP="00F36D07">
      <w:pPr>
        <w:pStyle w:val="ListParagraph"/>
        <w:numPr>
          <w:ilvl w:val="0"/>
          <w:numId w:val="11"/>
        </w:numPr>
        <w:spacing w:line="240" w:lineRule="auto"/>
        <w:ind w:left="720"/>
        <w:jc w:val="both"/>
        <w:rPr>
          <w:rFonts w:ascii="Century Gothic" w:hAnsi="Century Gothic"/>
          <w:sz w:val="24"/>
        </w:rPr>
      </w:pPr>
      <w:r w:rsidRPr="004259F2">
        <w:rPr>
          <w:rFonts w:ascii="Century Gothic" w:hAnsi="Century Gothic"/>
          <w:sz w:val="24"/>
        </w:rPr>
        <w:t xml:space="preserve">Delivering Career Awareness/Career Exploration Information/Instruction </w:t>
      </w:r>
    </w:p>
    <w:p w14:paraId="33A95D19" w14:textId="77777777" w:rsidR="00F36D07" w:rsidRPr="004259F2" w:rsidRDefault="00F36D07" w:rsidP="00F36D07">
      <w:pPr>
        <w:pStyle w:val="ListParagraph"/>
        <w:numPr>
          <w:ilvl w:val="0"/>
          <w:numId w:val="11"/>
        </w:numPr>
        <w:spacing w:line="240" w:lineRule="auto"/>
        <w:ind w:left="720"/>
        <w:jc w:val="both"/>
        <w:rPr>
          <w:rFonts w:ascii="Century Gothic" w:hAnsi="Century Gothic"/>
          <w:sz w:val="24"/>
        </w:rPr>
      </w:pPr>
      <w:r w:rsidRPr="004259F2">
        <w:rPr>
          <w:rFonts w:ascii="Century Gothic" w:hAnsi="Century Gothic"/>
          <w:sz w:val="24"/>
        </w:rPr>
        <w:lastRenderedPageBreak/>
        <w:t xml:space="preserve">Performing Recruitment Activities  </w:t>
      </w:r>
    </w:p>
    <w:p w14:paraId="036549A6" w14:textId="77777777" w:rsidR="00F36D07" w:rsidRPr="004259F2" w:rsidRDefault="00F36D07" w:rsidP="00F36D07">
      <w:pPr>
        <w:pStyle w:val="ListParagraph"/>
        <w:numPr>
          <w:ilvl w:val="0"/>
          <w:numId w:val="11"/>
        </w:numPr>
        <w:spacing w:line="240" w:lineRule="auto"/>
        <w:ind w:left="720"/>
        <w:jc w:val="both"/>
        <w:rPr>
          <w:rFonts w:ascii="Century Gothic" w:hAnsi="Century Gothic"/>
          <w:sz w:val="24"/>
        </w:rPr>
      </w:pPr>
      <w:r w:rsidRPr="004259F2">
        <w:rPr>
          <w:rFonts w:ascii="Century Gothic" w:hAnsi="Century Gothic"/>
          <w:sz w:val="24"/>
        </w:rPr>
        <w:t>Pre-screening and pre-assessment of skills, aptitudes, capacities, and suitability for programs and pathways.</w:t>
      </w:r>
    </w:p>
    <w:p w14:paraId="5FC7164E" w14:textId="77777777" w:rsidR="00F36D07" w:rsidRPr="004259F2" w:rsidRDefault="00F36D07" w:rsidP="00F36D07">
      <w:pPr>
        <w:pStyle w:val="ListParagraph"/>
        <w:numPr>
          <w:ilvl w:val="0"/>
          <w:numId w:val="11"/>
        </w:numPr>
        <w:spacing w:line="240" w:lineRule="auto"/>
        <w:ind w:left="720"/>
        <w:jc w:val="both"/>
        <w:rPr>
          <w:rFonts w:ascii="Century Gothic" w:hAnsi="Century Gothic"/>
          <w:sz w:val="24"/>
        </w:rPr>
      </w:pPr>
      <w:r w:rsidRPr="004259F2">
        <w:rPr>
          <w:rFonts w:ascii="Century Gothic" w:hAnsi="Century Gothic"/>
          <w:sz w:val="24"/>
        </w:rPr>
        <w:t>Assessing personal and career goals including: career interest inventory, learning styles inventory, basic skills, personal values inventory, and special learning needs inventory</w:t>
      </w:r>
    </w:p>
    <w:p w14:paraId="73AFA698" w14:textId="77777777" w:rsidR="00F36D07" w:rsidRPr="004259F2" w:rsidRDefault="00F36D07" w:rsidP="00F36D07">
      <w:pPr>
        <w:pStyle w:val="ListParagraph"/>
        <w:numPr>
          <w:ilvl w:val="0"/>
          <w:numId w:val="11"/>
        </w:numPr>
        <w:spacing w:line="240" w:lineRule="auto"/>
        <w:ind w:left="720"/>
        <w:jc w:val="both"/>
        <w:rPr>
          <w:rFonts w:ascii="Century Gothic" w:hAnsi="Century Gothic"/>
          <w:sz w:val="24"/>
        </w:rPr>
      </w:pPr>
      <w:r w:rsidRPr="004259F2">
        <w:rPr>
          <w:rFonts w:ascii="Century Gothic" w:hAnsi="Century Gothic"/>
          <w:sz w:val="24"/>
        </w:rPr>
        <w:t>Training as a Special Learning Resource Specialist</w:t>
      </w:r>
    </w:p>
    <w:p w14:paraId="34970384" w14:textId="77777777" w:rsidR="00F36D07" w:rsidRPr="004259F2" w:rsidRDefault="00F36D07" w:rsidP="00F36D07">
      <w:pPr>
        <w:pStyle w:val="ListParagraph"/>
        <w:numPr>
          <w:ilvl w:val="0"/>
          <w:numId w:val="11"/>
        </w:numPr>
        <w:spacing w:line="240" w:lineRule="auto"/>
        <w:ind w:left="720"/>
        <w:jc w:val="both"/>
        <w:rPr>
          <w:rFonts w:ascii="Century Gothic" w:hAnsi="Century Gothic"/>
          <w:sz w:val="24"/>
        </w:rPr>
      </w:pPr>
      <w:r w:rsidRPr="004259F2">
        <w:rPr>
          <w:rFonts w:ascii="Century Gothic" w:hAnsi="Century Gothic"/>
          <w:sz w:val="24"/>
        </w:rPr>
        <w:t>Documenting Student Access to Support Services (i.e., portfolios or STAMP – Student Academic Master Plan)</w:t>
      </w:r>
    </w:p>
    <w:p w14:paraId="206EA0D1" w14:textId="77777777" w:rsidR="00F36D07" w:rsidRPr="004259F2" w:rsidRDefault="00F36D07" w:rsidP="00F36D07">
      <w:pPr>
        <w:pStyle w:val="ListParagraph"/>
        <w:numPr>
          <w:ilvl w:val="0"/>
          <w:numId w:val="11"/>
        </w:numPr>
        <w:spacing w:line="240" w:lineRule="auto"/>
        <w:ind w:left="720"/>
        <w:jc w:val="both"/>
        <w:rPr>
          <w:rFonts w:ascii="Century Gothic" w:hAnsi="Century Gothic"/>
          <w:sz w:val="24"/>
        </w:rPr>
      </w:pPr>
      <w:r w:rsidRPr="004259F2">
        <w:rPr>
          <w:rFonts w:ascii="Century Gothic" w:hAnsi="Century Gothic"/>
          <w:sz w:val="24"/>
        </w:rPr>
        <w:t>Providing student orientation to all students entering the ICAPS project</w:t>
      </w:r>
    </w:p>
    <w:p w14:paraId="27828DF9" w14:textId="4AD3C514" w:rsidR="00F53276" w:rsidRPr="00F53276" w:rsidRDefault="00F36D07" w:rsidP="00D152F4">
      <w:pPr>
        <w:pStyle w:val="ListParagraph"/>
        <w:numPr>
          <w:ilvl w:val="0"/>
          <w:numId w:val="11"/>
        </w:numPr>
        <w:spacing w:line="240" w:lineRule="auto"/>
        <w:ind w:left="720"/>
        <w:jc w:val="both"/>
        <w:rPr>
          <w:rFonts w:ascii="Century Gothic" w:hAnsi="Century Gothic"/>
          <w:sz w:val="24"/>
        </w:rPr>
      </w:pPr>
      <w:r w:rsidRPr="004259F2">
        <w:rPr>
          <w:rFonts w:ascii="Century Gothic" w:hAnsi="Century Gothic"/>
          <w:sz w:val="24"/>
        </w:rPr>
        <w:t>Developing timelines and calendars for deadlines</w:t>
      </w:r>
      <w:bookmarkStart w:id="29" w:name="_Toc430085694"/>
      <w:bookmarkStart w:id="30" w:name="_Hlk20742523"/>
    </w:p>
    <w:p w14:paraId="5EC7D395" w14:textId="77777777" w:rsidR="00F53276" w:rsidRDefault="00F53276" w:rsidP="00F53276">
      <w:pPr>
        <w:pStyle w:val="Heading1"/>
        <w:spacing w:before="0" w:line="240" w:lineRule="auto"/>
        <w:rPr>
          <w:rFonts w:ascii="Century Gothic" w:hAnsi="Century Gothic"/>
          <w:sz w:val="32"/>
        </w:rPr>
      </w:pPr>
    </w:p>
    <w:p w14:paraId="09A22641" w14:textId="393C7100" w:rsidR="00D152F4" w:rsidRPr="004259F2" w:rsidRDefault="00D152F4" w:rsidP="228E5C28">
      <w:pPr>
        <w:pStyle w:val="Heading1"/>
        <w:rPr>
          <w:rFonts w:ascii="Century Gothic" w:hAnsi="Century Gothic"/>
          <w:sz w:val="32"/>
          <w:szCs w:val="32"/>
        </w:rPr>
      </w:pPr>
      <w:bookmarkStart w:id="31" w:name="_Toc85195735"/>
      <w:r w:rsidRPr="228E5C28">
        <w:rPr>
          <w:rFonts w:ascii="Century Gothic" w:hAnsi="Century Gothic"/>
          <w:sz w:val="32"/>
          <w:szCs w:val="32"/>
        </w:rPr>
        <w:t>Technical Assistance and Professional Development</w:t>
      </w:r>
      <w:bookmarkEnd w:id="29"/>
      <w:bookmarkEnd w:id="31"/>
    </w:p>
    <w:p w14:paraId="2CA22EAE" w14:textId="77777777" w:rsidR="00D152F4" w:rsidRPr="004259F2" w:rsidRDefault="00D152F4" w:rsidP="228E5C28">
      <w:pPr>
        <w:pStyle w:val="Heading2"/>
        <w:rPr>
          <w:rFonts w:ascii="Century Gothic" w:hAnsi="Century Gothic"/>
          <w:sz w:val="28"/>
          <w:szCs w:val="28"/>
        </w:rPr>
      </w:pPr>
      <w:bookmarkStart w:id="32" w:name="_Toc430085695"/>
      <w:bookmarkEnd w:id="30"/>
      <w:r w:rsidRPr="228E5C28">
        <w:rPr>
          <w:rFonts w:ascii="Century Gothic" w:hAnsi="Century Gothic"/>
          <w:sz w:val="28"/>
          <w:szCs w:val="28"/>
        </w:rPr>
        <w:t>Technical Assistance</w:t>
      </w:r>
      <w:bookmarkEnd w:id="32"/>
    </w:p>
    <w:p w14:paraId="75755EB8" w14:textId="386B6318" w:rsidR="0067477E" w:rsidRPr="00F53276" w:rsidRDefault="00D152F4" w:rsidP="00D152F4">
      <w:pPr>
        <w:rPr>
          <w:rFonts w:ascii="Century Gothic" w:hAnsi="Century Gothic"/>
          <w:sz w:val="24"/>
          <w:szCs w:val="24"/>
        </w:rPr>
      </w:pPr>
      <w:r w:rsidRPr="00F53276">
        <w:rPr>
          <w:rFonts w:ascii="Century Gothic" w:hAnsi="Century Gothic"/>
          <w:sz w:val="24"/>
          <w:szCs w:val="24"/>
        </w:rPr>
        <w:t>Technical assistance is provided by ICCB, ICSPS</w:t>
      </w:r>
      <w:r w:rsidR="00C6301D" w:rsidRPr="00F53276">
        <w:rPr>
          <w:rFonts w:ascii="Century Gothic" w:hAnsi="Century Gothic"/>
          <w:sz w:val="24"/>
          <w:szCs w:val="24"/>
        </w:rPr>
        <w:t>, Illinois Center for Specialized Professional Support</w:t>
      </w:r>
      <w:r w:rsidRPr="00F53276">
        <w:rPr>
          <w:rFonts w:ascii="Century Gothic" w:hAnsi="Century Gothic"/>
          <w:sz w:val="24"/>
          <w:szCs w:val="24"/>
        </w:rPr>
        <w:t>, and SIPDC</w:t>
      </w:r>
      <w:r w:rsidR="00C6301D" w:rsidRPr="00F53276">
        <w:rPr>
          <w:rFonts w:ascii="Century Gothic" w:hAnsi="Century Gothic"/>
          <w:sz w:val="24"/>
          <w:szCs w:val="24"/>
        </w:rPr>
        <w:t xml:space="preserve">, Southern Illinois Professional Development </w:t>
      </w:r>
      <w:proofErr w:type="spellStart"/>
      <w:r w:rsidR="00C6301D" w:rsidRPr="00F53276">
        <w:rPr>
          <w:rFonts w:ascii="Century Gothic" w:hAnsi="Century Gothic"/>
          <w:sz w:val="24"/>
          <w:szCs w:val="24"/>
        </w:rPr>
        <w:t>Cener</w:t>
      </w:r>
      <w:proofErr w:type="spellEnd"/>
      <w:r w:rsidRPr="00F53276">
        <w:rPr>
          <w:rFonts w:ascii="Century Gothic" w:hAnsi="Century Gothic"/>
          <w:sz w:val="24"/>
          <w:szCs w:val="24"/>
        </w:rPr>
        <w:t xml:space="preserve">. Initial technical assistance will be provided to address key goals of the project and to ensure the project requirements are understood. In addition, assistance will be provided in the collection of information and how student outcomes are documented in the data collection system. </w:t>
      </w:r>
      <w:bookmarkStart w:id="33" w:name="_Toc430085696"/>
    </w:p>
    <w:p w14:paraId="2A4AFAA0" w14:textId="6D65CCF9" w:rsidR="006C7068" w:rsidRPr="004259F2" w:rsidRDefault="00D152F4" w:rsidP="00D152F4">
      <w:pPr>
        <w:rPr>
          <w:rFonts w:ascii="Century Gothic" w:hAnsi="Century Gothic"/>
          <w:color w:val="2E74B5" w:themeColor="accent1" w:themeShade="BF"/>
          <w:sz w:val="28"/>
          <w:szCs w:val="28"/>
        </w:rPr>
      </w:pPr>
      <w:r w:rsidRPr="004259F2">
        <w:rPr>
          <w:rFonts w:ascii="Century Gothic" w:hAnsi="Century Gothic"/>
          <w:color w:val="2E74B5" w:themeColor="accent1" w:themeShade="BF"/>
          <w:sz w:val="28"/>
          <w:szCs w:val="28"/>
        </w:rPr>
        <w:t>Professional Development</w:t>
      </w:r>
      <w:bookmarkEnd w:id="33"/>
    </w:p>
    <w:p w14:paraId="42F3D3AA" w14:textId="70E55DC3" w:rsidR="00F05DBC" w:rsidRPr="00F53276" w:rsidRDefault="00D152F4" w:rsidP="00D152F4">
      <w:pPr>
        <w:rPr>
          <w:rFonts w:ascii="Century Gothic" w:hAnsi="Century Gothic"/>
          <w:color w:val="2E74B5" w:themeColor="accent1" w:themeShade="BF"/>
          <w:sz w:val="24"/>
          <w:szCs w:val="24"/>
        </w:rPr>
      </w:pPr>
      <w:r w:rsidRPr="00F53276">
        <w:rPr>
          <w:rFonts w:ascii="Century Gothic" w:hAnsi="Century Gothic"/>
          <w:sz w:val="24"/>
          <w:szCs w:val="24"/>
        </w:rPr>
        <w:t xml:space="preserve">For information regarding online professional development resources, please see the ICAPS website: </w:t>
      </w:r>
      <w:r w:rsidRPr="00F53276">
        <w:rPr>
          <w:rFonts w:ascii="Century Gothic" w:hAnsi="Century Gothic"/>
          <w:color w:val="2E74B5" w:themeColor="accent1" w:themeShade="BF"/>
          <w:sz w:val="24"/>
          <w:szCs w:val="24"/>
        </w:rPr>
        <w:t xml:space="preserve">www.icapsillinois.com </w:t>
      </w:r>
    </w:p>
    <w:p w14:paraId="1F0C04CA" w14:textId="77777777" w:rsidR="00F05DBC" w:rsidRPr="00F53276" w:rsidRDefault="00F05DBC" w:rsidP="00D152F4">
      <w:pPr>
        <w:rPr>
          <w:rFonts w:ascii="Century Gothic" w:hAnsi="Century Gothic"/>
          <w:sz w:val="24"/>
          <w:szCs w:val="24"/>
        </w:rPr>
      </w:pPr>
      <w:r w:rsidRPr="00F53276">
        <w:rPr>
          <w:rFonts w:ascii="Century Gothic" w:hAnsi="Century Gothic"/>
          <w:sz w:val="24"/>
          <w:szCs w:val="24"/>
        </w:rPr>
        <w:t xml:space="preserve">Additional Online Resources: </w:t>
      </w:r>
    </w:p>
    <w:p w14:paraId="5BC3C088" w14:textId="77777777" w:rsidR="008936AC" w:rsidRPr="004259F2" w:rsidRDefault="00401347" w:rsidP="008936AC">
      <w:pPr>
        <w:spacing w:after="0" w:line="240" w:lineRule="auto"/>
        <w:rPr>
          <w:rFonts w:ascii="Century Gothic" w:hAnsi="Century Gothic"/>
        </w:rPr>
      </w:pPr>
      <w:hyperlink r:id="rId39" w:history="1">
        <w:r w:rsidR="00F05DBC" w:rsidRPr="004259F2">
          <w:rPr>
            <w:rStyle w:val="Hyperlink"/>
            <w:rFonts w:ascii="Century Gothic" w:hAnsi="Century Gothic"/>
          </w:rPr>
          <w:t>ICAPS/IET Planning Template</w:t>
        </w:r>
      </w:hyperlink>
    </w:p>
    <w:bookmarkStart w:id="34" w:name="_Toc430085698"/>
    <w:p w14:paraId="4801DECB" w14:textId="197D9E79" w:rsidR="00F05DBC" w:rsidRPr="00F53276" w:rsidRDefault="008936AC" w:rsidP="008936AC">
      <w:pPr>
        <w:spacing w:after="0" w:line="240" w:lineRule="auto"/>
        <w:rPr>
          <w:rFonts w:ascii="Century Gothic" w:hAnsi="Century Gothic" w:cstheme="majorHAnsi"/>
          <w:sz w:val="24"/>
          <w:szCs w:val="24"/>
        </w:rPr>
      </w:pPr>
      <w:r w:rsidRPr="004259F2">
        <w:rPr>
          <w:rFonts w:ascii="Century Gothic" w:hAnsi="Century Gothic"/>
        </w:rPr>
        <w:fldChar w:fldCharType="begin"/>
      </w:r>
      <w:r w:rsidRPr="004259F2">
        <w:rPr>
          <w:rFonts w:ascii="Century Gothic" w:hAnsi="Century Gothic"/>
        </w:rPr>
        <w:instrText xml:space="preserve"> HYPERLINK "https://icsps.illinoisstate.edu/wp-content/uploads/2014/11/ICAPSLogicModel.pdf" </w:instrText>
      </w:r>
      <w:r w:rsidRPr="004259F2">
        <w:rPr>
          <w:rFonts w:ascii="Century Gothic" w:hAnsi="Century Gothic"/>
        </w:rPr>
        <w:fldChar w:fldCharType="separate"/>
      </w:r>
      <w:r w:rsidR="00F05DBC" w:rsidRPr="004259F2">
        <w:rPr>
          <w:rStyle w:val="Hyperlink"/>
          <w:rFonts w:ascii="Century Gothic" w:hAnsi="Century Gothic"/>
        </w:rPr>
        <w:t>ICAPS Logic Model</w:t>
      </w:r>
      <w:r w:rsidRPr="004259F2">
        <w:rPr>
          <w:rFonts w:ascii="Century Gothic" w:hAnsi="Century Gothic"/>
        </w:rPr>
        <w:fldChar w:fldCharType="end"/>
      </w:r>
      <w:r w:rsidR="00F05DBC" w:rsidRPr="004259F2">
        <w:rPr>
          <w:rFonts w:ascii="Century Gothic" w:hAnsi="Century Gothic"/>
        </w:rPr>
        <w:br/>
      </w:r>
      <w:hyperlink r:id="rId40" w:history="1">
        <w:r w:rsidR="00F05DBC" w:rsidRPr="004259F2">
          <w:rPr>
            <w:rStyle w:val="Hyperlink"/>
            <w:rFonts w:ascii="Century Gothic" w:hAnsi="Century Gothic"/>
          </w:rPr>
          <w:t>ICAPS/IET Self-Assessment Tool</w:t>
        </w:r>
      </w:hyperlink>
      <w:r w:rsidR="00F05DBC" w:rsidRPr="004259F2">
        <w:rPr>
          <w:rFonts w:ascii="Century Gothic" w:hAnsi="Century Gothic"/>
        </w:rPr>
        <w:br/>
      </w:r>
      <w:hyperlink r:id="rId41" w:history="1">
        <w:r w:rsidRPr="004259F2">
          <w:rPr>
            <w:rStyle w:val="Hyperlink"/>
            <w:rFonts w:ascii="Century Gothic" w:hAnsi="Century Gothic" w:cstheme="majorHAnsi"/>
          </w:rPr>
          <w:t>ICAPS Planning Notes</w:t>
        </w:r>
      </w:hyperlink>
      <w:r w:rsidR="00F05DBC" w:rsidRPr="004259F2">
        <w:rPr>
          <w:rFonts w:ascii="Century Gothic" w:hAnsi="Century Gothic" w:cstheme="majorHAnsi"/>
        </w:rPr>
        <w:br/>
      </w:r>
    </w:p>
    <w:p w14:paraId="3BB2CDEE" w14:textId="552354EE" w:rsidR="003A636F" w:rsidRPr="00F53276" w:rsidRDefault="006C7068" w:rsidP="003A636F">
      <w:pPr>
        <w:spacing w:after="0" w:line="240" w:lineRule="auto"/>
        <w:rPr>
          <w:rFonts w:ascii="Century Gothic" w:hAnsi="Century Gothic"/>
          <w:sz w:val="24"/>
          <w:szCs w:val="24"/>
        </w:rPr>
      </w:pPr>
      <w:r w:rsidRPr="00F53276">
        <w:rPr>
          <w:rFonts w:ascii="Century Gothic" w:hAnsi="Century Gothic"/>
          <w:b/>
          <w:bCs/>
          <w:sz w:val="24"/>
          <w:szCs w:val="24"/>
        </w:rPr>
        <w:t>ICAPS Office Hours</w:t>
      </w:r>
      <w:r w:rsidR="003A636F" w:rsidRPr="004259F2">
        <w:rPr>
          <w:rFonts w:ascii="Century Gothic" w:hAnsi="Century Gothic"/>
        </w:rPr>
        <w:t>-</w:t>
      </w:r>
      <w:r w:rsidR="003A636F" w:rsidRPr="00F53276">
        <w:rPr>
          <w:rFonts w:ascii="Century Gothic" w:hAnsi="Century Gothic"/>
          <w:sz w:val="24"/>
          <w:szCs w:val="24"/>
        </w:rPr>
        <w:t>Angela Gerberding from ICCB and the Southern Illinois Professional Development team offer office hours for ICAPS program development questions, issues, or concerns.</w:t>
      </w:r>
    </w:p>
    <w:p w14:paraId="01FCA188" w14:textId="5593004C" w:rsidR="003A636F" w:rsidRPr="00F53276" w:rsidRDefault="003A636F" w:rsidP="006C7068">
      <w:pPr>
        <w:rPr>
          <w:rFonts w:ascii="Century Gothic" w:hAnsi="Century Gothic"/>
          <w:sz w:val="24"/>
          <w:szCs w:val="24"/>
        </w:rPr>
      </w:pPr>
    </w:p>
    <w:p w14:paraId="03355357" w14:textId="034797B8" w:rsidR="006C7068" w:rsidRPr="00F53276" w:rsidRDefault="006C7068" w:rsidP="006C7068">
      <w:pPr>
        <w:rPr>
          <w:rFonts w:ascii="Century Gothic" w:hAnsi="Century Gothic"/>
          <w:sz w:val="24"/>
          <w:szCs w:val="24"/>
        </w:rPr>
      </w:pPr>
      <w:r w:rsidRPr="00F53276">
        <w:rPr>
          <w:rFonts w:ascii="Century Gothic" w:hAnsi="Century Gothic"/>
          <w:b/>
          <w:bCs/>
          <w:sz w:val="24"/>
          <w:szCs w:val="24"/>
        </w:rPr>
        <w:t>ICAPS/IET</w:t>
      </w:r>
      <w:r w:rsidRPr="00F53276">
        <w:rPr>
          <w:rFonts w:ascii="Century Gothic" w:hAnsi="Century Gothic"/>
          <w:sz w:val="24"/>
          <w:szCs w:val="24"/>
        </w:rPr>
        <w:t xml:space="preserve"> </w:t>
      </w:r>
      <w:r w:rsidRPr="00F53276">
        <w:rPr>
          <w:rFonts w:ascii="Century Gothic" w:hAnsi="Century Gothic"/>
          <w:b/>
          <w:bCs/>
          <w:sz w:val="24"/>
          <w:szCs w:val="24"/>
        </w:rPr>
        <w:t xml:space="preserve">Learning Community and a Bridge Learning </w:t>
      </w:r>
      <w:r w:rsidRPr="004259F2">
        <w:rPr>
          <w:rFonts w:ascii="Century Gothic" w:hAnsi="Century Gothic"/>
          <w:b/>
          <w:bCs/>
        </w:rPr>
        <w:t>Community</w:t>
      </w:r>
      <w:r w:rsidRPr="004259F2">
        <w:rPr>
          <w:rFonts w:ascii="Century Gothic" w:hAnsi="Century Gothic"/>
        </w:rPr>
        <w:t xml:space="preserve"> </w:t>
      </w:r>
      <w:r w:rsidRPr="00F53276">
        <w:rPr>
          <w:rFonts w:ascii="Century Gothic" w:hAnsi="Century Gothic"/>
          <w:sz w:val="24"/>
          <w:szCs w:val="24"/>
        </w:rPr>
        <w:t>are also offered</w:t>
      </w:r>
      <w:r w:rsidR="003A636F" w:rsidRPr="00F53276">
        <w:rPr>
          <w:rFonts w:ascii="Century Gothic" w:hAnsi="Century Gothic"/>
          <w:sz w:val="24"/>
          <w:szCs w:val="24"/>
        </w:rPr>
        <w:t xml:space="preserve"> with a variety of planned programming and opportunities for </w:t>
      </w:r>
      <w:r w:rsidR="003A636F" w:rsidRPr="00F53276">
        <w:rPr>
          <w:rFonts w:ascii="Century Gothic" w:hAnsi="Century Gothic"/>
          <w:sz w:val="24"/>
          <w:szCs w:val="24"/>
        </w:rPr>
        <w:lastRenderedPageBreak/>
        <w:t xml:space="preserve">conversation. </w:t>
      </w:r>
      <w:r w:rsidRPr="00F53276">
        <w:rPr>
          <w:rFonts w:ascii="Century Gothic" w:hAnsi="Century Gothic"/>
          <w:sz w:val="24"/>
          <w:szCs w:val="24"/>
        </w:rPr>
        <w:t xml:space="preserve">Please email the Southern Illinois Professional Development Center at </w:t>
      </w:r>
      <w:hyperlink r:id="rId42" w:history="1">
        <w:r w:rsidRPr="00F53276">
          <w:rPr>
            <w:rFonts w:ascii="Century Gothic" w:hAnsi="Century Gothic"/>
            <w:sz w:val="24"/>
            <w:szCs w:val="24"/>
          </w:rPr>
          <w:t>sipdctrainer@gmail.com</w:t>
        </w:r>
      </w:hyperlink>
      <w:r w:rsidRPr="00F53276">
        <w:rPr>
          <w:rFonts w:ascii="Century Gothic" w:hAnsi="Century Gothic"/>
          <w:sz w:val="24"/>
          <w:szCs w:val="24"/>
        </w:rPr>
        <w:t xml:space="preserve"> for registration and information.</w:t>
      </w:r>
    </w:p>
    <w:p w14:paraId="67FBCCAF" w14:textId="77777777" w:rsidR="006C7068" w:rsidRPr="004259F2" w:rsidRDefault="006C7068" w:rsidP="008936AC">
      <w:pPr>
        <w:spacing w:after="0" w:line="240" w:lineRule="auto"/>
        <w:rPr>
          <w:rFonts w:ascii="Century Gothic" w:hAnsi="Century Gothic" w:cstheme="majorHAnsi"/>
        </w:rPr>
      </w:pPr>
    </w:p>
    <w:bookmarkEnd w:id="34"/>
    <w:p w14:paraId="0ACCDBEE" w14:textId="71DC500F" w:rsidR="00D152F4" w:rsidRPr="004259F2" w:rsidRDefault="00AB1332" w:rsidP="00D152F4">
      <w:pPr>
        <w:rPr>
          <w:rFonts w:ascii="Century Gothic" w:hAnsi="Century Gothic"/>
          <w:color w:val="2E74B5" w:themeColor="accent1" w:themeShade="BF"/>
          <w:sz w:val="28"/>
          <w:szCs w:val="28"/>
        </w:rPr>
      </w:pPr>
      <w:r w:rsidRPr="004259F2">
        <w:rPr>
          <w:rFonts w:ascii="Century Gothic" w:hAnsi="Century Gothic"/>
          <w:color w:val="2E74B5" w:themeColor="accent1" w:themeShade="BF"/>
          <w:sz w:val="28"/>
          <w:szCs w:val="28"/>
        </w:rPr>
        <w:t>Assistance and Support:</w:t>
      </w:r>
    </w:p>
    <w:p w14:paraId="701DE631" w14:textId="25F99D54" w:rsidR="00D152F4" w:rsidRPr="00F53276" w:rsidRDefault="00D152F4" w:rsidP="00D152F4">
      <w:pPr>
        <w:rPr>
          <w:rFonts w:ascii="Century Gothic" w:hAnsi="Century Gothic"/>
          <w:sz w:val="24"/>
          <w:szCs w:val="24"/>
        </w:rPr>
      </w:pPr>
      <w:r w:rsidRPr="00F53276">
        <w:rPr>
          <w:rFonts w:ascii="Century Gothic" w:hAnsi="Century Gothic"/>
          <w:sz w:val="24"/>
          <w:szCs w:val="24"/>
        </w:rPr>
        <w:t xml:space="preserve">To request professional development, please contact one of the professional development providers. ICSPS – Aimee Julian </w:t>
      </w:r>
      <w:hyperlink r:id="rId43" w:history="1">
        <w:r w:rsidRPr="00F53276">
          <w:rPr>
            <w:rStyle w:val="Hyperlink"/>
            <w:rFonts w:ascii="Century Gothic" w:hAnsi="Century Gothic"/>
            <w:sz w:val="24"/>
            <w:szCs w:val="24"/>
          </w:rPr>
          <w:t>alafoll@ilstu.edu</w:t>
        </w:r>
      </w:hyperlink>
      <w:r w:rsidRPr="00F53276">
        <w:rPr>
          <w:rFonts w:ascii="Century Gothic" w:hAnsi="Century Gothic"/>
          <w:sz w:val="24"/>
          <w:szCs w:val="24"/>
        </w:rPr>
        <w:t xml:space="preserve">; SIPDC </w:t>
      </w:r>
      <w:r w:rsidR="00866F1F" w:rsidRPr="00F53276">
        <w:rPr>
          <w:rFonts w:ascii="Century Gothic" w:hAnsi="Century Gothic"/>
          <w:sz w:val="24"/>
          <w:szCs w:val="24"/>
        </w:rPr>
        <w:t xml:space="preserve">- </w:t>
      </w:r>
      <w:r w:rsidR="002E4C2E" w:rsidRPr="00F53276">
        <w:rPr>
          <w:rFonts w:ascii="Century Gothic" w:hAnsi="Century Gothic"/>
          <w:sz w:val="24"/>
          <w:szCs w:val="24"/>
        </w:rPr>
        <w:t xml:space="preserve">Sarah Goldammer </w:t>
      </w:r>
      <w:hyperlink r:id="rId44" w:history="1">
        <w:r w:rsidR="002E4C2E" w:rsidRPr="00F53276">
          <w:rPr>
            <w:rStyle w:val="Hyperlink"/>
            <w:rFonts w:ascii="Century Gothic" w:hAnsi="Century Gothic"/>
            <w:sz w:val="24"/>
            <w:szCs w:val="24"/>
          </w:rPr>
          <w:t>sgoldam@siue.edu</w:t>
        </w:r>
      </w:hyperlink>
      <w:r w:rsidR="008936AC" w:rsidRPr="00F53276">
        <w:rPr>
          <w:rFonts w:ascii="Century Gothic" w:hAnsi="Century Gothic"/>
          <w:sz w:val="24"/>
          <w:szCs w:val="24"/>
        </w:rPr>
        <w:t xml:space="preserve">; Tara Schwab </w:t>
      </w:r>
      <w:hyperlink r:id="rId45" w:history="1">
        <w:r w:rsidR="0074768A" w:rsidRPr="00F53276">
          <w:rPr>
            <w:rStyle w:val="Hyperlink"/>
            <w:rFonts w:ascii="Century Gothic" w:hAnsi="Century Gothic"/>
            <w:sz w:val="24"/>
            <w:szCs w:val="24"/>
          </w:rPr>
          <w:t>tarschw@siue.edu</w:t>
        </w:r>
      </w:hyperlink>
      <w:r w:rsidR="008936AC" w:rsidRPr="00F53276">
        <w:rPr>
          <w:rFonts w:ascii="Century Gothic" w:hAnsi="Century Gothic"/>
          <w:sz w:val="24"/>
          <w:szCs w:val="24"/>
        </w:rPr>
        <w:t xml:space="preserve"> </w:t>
      </w:r>
      <w:r w:rsidR="00866F1F" w:rsidRPr="00F53276">
        <w:rPr>
          <w:rFonts w:ascii="Century Gothic" w:hAnsi="Century Gothic"/>
          <w:sz w:val="24"/>
          <w:szCs w:val="24"/>
        </w:rPr>
        <w:t>.</w:t>
      </w:r>
    </w:p>
    <w:p w14:paraId="3363E2F6" w14:textId="77777777" w:rsidR="0067477E" w:rsidRDefault="0067477E" w:rsidP="009F57C5">
      <w:pPr>
        <w:rPr>
          <w:rFonts w:ascii="Century Gothic" w:hAnsi="Century Gothic" w:cstheme="majorHAnsi"/>
          <w:b/>
          <w:color w:val="2E74B5" w:themeColor="accent1" w:themeShade="BF"/>
          <w:sz w:val="32"/>
          <w:szCs w:val="32"/>
        </w:rPr>
      </w:pPr>
      <w:bookmarkStart w:id="35" w:name="A"/>
      <w:bookmarkEnd w:id="35"/>
    </w:p>
    <w:p w14:paraId="278F8B27" w14:textId="5EDF30E6" w:rsidR="009F57C5" w:rsidRPr="004259F2" w:rsidRDefault="009F57C5" w:rsidP="009F57C5">
      <w:pPr>
        <w:rPr>
          <w:rFonts w:ascii="Century Gothic" w:hAnsi="Century Gothic" w:cstheme="majorHAnsi"/>
          <w:b/>
          <w:color w:val="2E74B5" w:themeColor="accent1" w:themeShade="BF"/>
          <w:sz w:val="32"/>
          <w:szCs w:val="32"/>
        </w:rPr>
      </w:pPr>
      <w:r w:rsidRPr="004259F2">
        <w:rPr>
          <w:rFonts w:ascii="Century Gothic" w:hAnsi="Century Gothic" w:cstheme="majorHAnsi"/>
          <w:b/>
          <w:color w:val="2E74B5" w:themeColor="accent1" w:themeShade="BF"/>
          <w:sz w:val="32"/>
          <w:szCs w:val="32"/>
        </w:rPr>
        <w:t>Appendix A - ICAPS Proposal Requirements from ICCB.</w:t>
      </w:r>
    </w:p>
    <w:p w14:paraId="7F5344E4" w14:textId="77777777" w:rsidR="00D00830" w:rsidRPr="004259F2" w:rsidRDefault="00D00830" w:rsidP="00D00830">
      <w:pPr>
        <w:spacing w:after="160" w:line="259" w:lineRule="auto"/>
        <w:rPr>
          <w:rFonts w:ascii="Century Gothic" w:hAnsi="Century Gothic"/>
        </w:rPr>
      </w:pPr>
      <w:r w:rsidRPr="004259F2">
        <w:rPr>
          <w:rFonts w:ascii="Century Gothic" w:hAnsi="Century Gothic"/>
        </w:rPr>
        <w:t xml:space="preserve">Key: </w:t>
      </w:r>
      <w:r w:rsidRPr="004259F2">
        <w:rPr>
          <w:rFonts w:ascii="Century Gothic" w:hAnsi="Century Gothic"/>
        </w:rPr>
        <w:tab/>
      </w:r>
      <w:proofErr w:type="gramStart"/>
      <w:r w:rsidRPr="004259F2">
        <w:rPr>
          <w:rFonts w:ascii="Century Gothic" w:hAnsi="Century Gothic"/>
          <w:highlight w:val="green"/>
        </w:rPr>
        <w:t>Yes</w:t>
      </w:r>
      <w:proofErr w:type="gramEnd"/>
      <w:r w:rsidRPr="004259F2">
        <w:rPr>
          <w:rFonts w:ascii="Century Gothic" w:hAnsi="Century Gothic"/>
        </w:rPr>
        <w:tab/>
      </w:r>
      <w:r w:rsidRPr="004259F2">
        <w:rPr>
          <w:rFonts w:ascii="Century Gothic" w:hAnsi="Century Gothic"/>
          <w:highlight w:val="yellow"/>
        </w:rPr>
        <w:t>partial answer</w:t>
      </w:r>
      <w:r w:rsidRPr="004259F2">
        <w:rPr>
          <w:rFonts w:ascii="Century Gothic" w:hAnsi="Century Gothic"/>
        </w:rPr>
        <w:tab/>
        <w:t xml:space="preserve">   </w:t>
      </w:r>
      <w:r w:rsidRPr="004259F2">
        <w:rPr>
          <w:rFonts w:ascii="Century Gothic" w:hAnsi="Century Gothic"/>
          <w:highlight w:val="cyan"/>
        </w:rPr>
        <w:t>No</w:t>
      </w:r>
      <w:r w:rsidRPr="004259F2">
        <w:rPr>
          <w:rFonts w:ascii="Century Gothic" w:hAnsi="Century Gothic"/>
        </w:rPr>
        <w:t xml:space="preserve">      </w:t>
      </w:r>
      <w:r w:rsidRPr="004259F2">
        <w:rPr>
          <w:rFonts w:ascii="Century Gothic" w:hAnsi="Century Gothic"/>
          <w:highlight w:val="magenta"/>
        </w:rPr>
        <w:t>formats used</w:t>
      </w:r>
    </w:p>
    <w:tbl>
      <w:tblPr>
        <w:tblStyle w:val="TableGrid"/>
        <w:tblW w:w="0" w:type="auto"/>
        <w:tblLook w:val="04A0" w:firstRow="1" w:lastRow="0" w:firstColumn="1" w:lastColumn="0" w:noHBand="0" w:noVBand="1"/>
      </w:tblPr>
      <w:tblGrid>
        <w:gridCol w:w="3259"/>
        <w:gridCol w:w="1597"/>
        <w:gridCol w:w="2266"/>
        <w:gridCol w:w="2228"/>
      </w:tblGrid>
      <w:tr w:rsidR="00D00830" w:rsidRPr="004259F2" w14:paraId="4E38961F" w14:textId="77777777" w:rsidTr="00324842">
        <w:tc>
          <w:tcPr>
            <w:tcW w:w="4315" w:type="dxa"/>
          </w:tcPr>
          <w:p w14:paraId="3886E0C1" w14:textId="77777777" w:rsidR="00D00830" w:rsidRPr="004259F2" w:rsidRDefault="00D00830" w:rsidP="00D00830">
            <w:pPr>
              <w:spacing w:after="0" w:line="240" w:lineRule="auto"/>
              <w:rPr>
                <w:rFonts w:ascii="Century Gothic" w:hAnsi="Century Gothic"/>
                <w:b/>
              </w:rPr>
            </w:pPr>
            <w:r w:rsidRPr="004259F2">
              <w:rPr>
                <w:rFonts w:ascii="Century Gothic" w:hAnsi="Century Gothic"/>
                <w:b/>
              </w:rPr>
              <w:t xml:space="preserve">Components </w:t>
            </w:r>
            <w:r w:rsidRPr="004259F2">
              <w:rPr>
                <w:rFonts w:ascii="Century Gothic" w:hAnsi="Century Gothic"/>
                <w:i/>
              </w:rPr>
              <w:t>– required pieces in bold</w:t>
            </w:r>
          </w:p>
        </w:tc>
        <w:tc>
          <w:tcPr>
            <w:tcW w:w="2250" w:type="dxa"/>
          </w:tcPr>
          <w:p w14:paraId="296924C1" w14:textId="77777777" w:rsidR="00D00830" w:rsidRPr="004259F2" w:rsidRDefault="00D00830" w:rsidP="00D00830">
            <w:pPr>
              <w:spacing w:after="0" w:line="240" w:lineRule="auto"/>
              <w:rPr>
                <w:rFonts w:ascii="Century Gothic" w:hAnsi="Century Gothic"/>
                <w:i/>
              </w:rPr>
            </w:pPr>
            <w:r w:rsidRPr="004259F2">
              <w:rPr>
                <w:rFonts w:ascii="Century Gothic" w:hAnsi="Century Gothic"/>
                <w:i/>
              </w:rPr>
              <w:t>Must include all pieces</w:t>
            </w:r>
          </w:p>
        </w:tc>
        <w:tc>
          <w:tcPr>
            <w:tcW w:w="3240" w:type="dxa"/>
          </w:tcPr>
          <w:p w14:paraId="41B3D562" w14:textId="77777777" w:rsidR="00D00830" w:rsidRPr="004259F2" w:rsidRDefault="00D00830" w:rsidP="00D00830">
            <w:pPr>
              <w:spacing w:after="0" w:line="240" w:lineRule="auto"/>
              <w:rPr>
                <w:rFonts w:ascii="Century Gothic" w:hAnsi="Century Gothic"/>
              </w:rPr>
            </w:pPr>
            <w:r w:rsidRPr="004259F2">
              <w:rPr>
                <w:rFonts w:ascii="Century Gothic" w:hAnsi="Century Gothic"/>
              </w:rPr>
              <w:t>Comments</w:t>
            </w:r>
          </w:p>
        </w:tc>
        <w:tc>
          <w:tcPr>
            <w:tcW w:w="3330" w:type="dxa"/>
          </w:tcPr>
          <w:p w14:paraId="2B0DDF34" w14:textId="77777777" w:rsidR="00D00830" w:rsidRPr="004259F2" w:rsidRDefault="00D00830" w:rsidP="00D00830">
            <w:pPr>
              <w:spacing w:after="0" w:line="240" w:lineRule="auto"/>
              <w:rPr>
                <w:rFonts w:ascii="Century Gothic" w:hAnsi="Century Gothic"/>
              </w:rPr>
            </w:pPr>
            <w:r w:rsidRPr="004259F2">
              <w:rPr>
                <w:rFonts w:ascii="Century Gothic" w:hAnsi="Century Gothic"/>
              </w:rPr>
              <w:t>Program Response</w:t>
            </w:r>
          </w:p>
        </w:tc>
      </w:tr>
      <w:tr w:rsidR="00D00830" w:rsidRPr="004259F2" w14:paraId="45C3F9E5" w14:textId="77777777" w:rsidTr="00324842">
        <w:tc>
          <w:tcPr>
            <w:tcW w:w="4315" w:type="dxa"/>
          </w:tcPr>
          <w:p w14:paraId="6BE400FF" w14:textId="77777777" w:rsidR="00D00830" w:rsidRPr="004259F2" w:rsidRDefault="00D00830" w:rsidP="00D00830">
            <w:pPr>
              <w:spacing w:after="0"/>
              <w:ind w:left="162" w:right="18"/>
              <w:rPr>
                <w:rFonts w:ascii="Century Gothic" w:hAnsi="Century Gothic"/>
              </w:rPr>
            </w:pPr>
            <w:r w:rsidRPr="004259F2">
              <w:rPr>
                <w:rFonts w:ascii="Century Gothic" w:hAnsi="Century Gothic"/>
              </w:rPr>
              <w:t xml:space="preserve">Contextualized and Integrated </w:t>
            </w:r>
            <w:r w:rsidRPr="004259F2">
              <w:rPr>
                <w:rFonts w:ascii="Century Gothic" w:hAnsi="Century Gothic"/>
                <w:b/>
              </w:rPr>
              <w:t>Adult Education Curricula</w:t>
            </w:r>
          </w:p>
        </w:tc>
        <w:tc>
          <w:tcPr>
            <w:tcW w:w="2250" w:type="dxa"/>
            <w:vAlign w:val="center"/>
          </w:tcPr>
          <w:p w14:paraId="25071965"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1C65FAC1" w14:textId="77777777" w:rsidR="00D00830" w:rsidRPr="004259F2" w:rsidRDefault="00D00830" w:rsidP="00D00830">
            <w:pPr>
              <w:spacing w:after="0" w:line="240" w:lineRule="auto"/>
              <w:rPr>
                <w:rFonts w:ascii="Century Gothic" w:hAnsi="Century Gothic"/>
              </w:rPr>
            </w:pPr>
          </w:p>
        </w:tc>
        <w:tc>
          <w:tcPr>
            <w:tcW w:w="3330" w:type="dxa"/>
          </w:tcPr>
          <w:p w14:paraId="0F518765" w14:textId="77777777" w:rsidR="00D00830" w:rsidRPr="004259F2" w:rsidRDefault="00D00830" w:rsidP="00D00830">
            <w:pPr>
              <w:spacing w:after="0" w:line="240" w:lineRule="auto"/>
              <w:rPr>
                <w:rFonts w:ascii="Century Gothic" w:hAnsi="Century Gothic"/>
              </w:rPr>
            </w:pPr>
          </w:p>
        </w:tc>
      </w:tr>
      <w:tr w:rsidR="00D00830" w:rsidRPr="004259F2" w14:paraId="171B3CF1" w14:textId="77777777" w:rsidTr="00324842">
        <w:tc>
          <w:tcPr>
            <w:tcW w:w="4315" w:type="dxa"/>
          </w:tcPr>
          <w:p w14:paraId="0A56959E" w14:textId="77777777" w:rsidR="00D00830" w:rsidRPr="004259F2" w:rsidRDefault="00D00830" w:rsidP="00D00830">
            <w:pPr>
              <w:spacing w:after="0"/>
              <w:ind w:left="162" w:right="18"/>
              <w:rPr>
                <w:rFonts w:ascii="Century Gothic" w:hAnsi="Century Gothic"/>
              </w:rPr>
            </w:pPr>
            <w:r w:rsidRPr="004259F2">
              <w:rPr>
                <w:rFonts w:ascii="Century Gothic" w:hAnsi="Century Gothic"/>
              </w:rPr>
              <w:t xml:space="preserve">Career Development /   </w:t>
            </w:r>
            <w:r w:rsidRPr="004259F2">
              <w:rPr>
                <w:rFonts w:ascii="Century Gothic" w:hAnsi="Century Gothic"/>
                <w:b/>
              </w:rPr>
              <w:t>Workforce Preparation</w:t>
            </w:r>
          </w:p>
        </w:tc>
        <w:tc>
          <w:tcPr>
            <w:tcW w:w="2250" w:type="dxa"/>
            <w:vAlign w:val="center"/>
          </w:tcPr>
          <w:p w14:paraId="36B6968E"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15BA9C5B" w14:textId="77777777" w:rsidR="00D00830" w:rsidRPr="004259F2" w:rsidRDefault="00D00830" w:rsidP="00D00830">
            <w:pPr>
              <w:spacing w:after="0" w:line="240" w:lineRule="auto"/>
              <w:rPr>
                <w:rFonts w:ascii="Century Gothic" w:hAnsi="Century Gothic"/>
              </w:rPr>
            </w:pPr>
          </w:p>
        </w:tc>
        <w:tc>
          <w:tcPr>
            <w:tcW w:w="3330" w:type="dxa"/>
          </w:tcPr>
          <w:p w14:paraId="330D0F93" w14:textId="77777777" w:rsidR="00D00830" w:rsidRPr="004259F2" w:rsidRDefault="00D00830" w:rsidP="00D00830">
            <w:pPr>
              <w:spacing w:after="0" w:line="240" w:lineRule="auto"/>
              <w:rPr>
                <w:rFonts w:ascii="Century Gothic" w:hAnsi="Century Gothic"/>
              </w:rPr>
            </w:pPr>
          </w:p>
        </w:tc>
      </w:tr>
      <w:tr w:rsidR="00D00830" w:rsidRPr="004259F2" w14:paraId="5F6F3280" w14:textId="77777777" w:rsidTr="00324842">
        <w:tc>
          <w:tcPr>
            <w:tcW w:w="4315" w:type="dxa"/>
          </w:tcPr>
          <w:p w14:paraId="0AFDA86B" w14:textId="77777777" w:rsidR="00D00830" w:rsidRPr="004259F2" w:rsidRDefault="00D00830" w:rsidP="00D00830">
            <w:pPr>
              <w:spacing w:after="0"/>
              <w:ind w:left="162" w:right="18"/>
              <w:rPr>
                <w:rFonts w:ascii="Century Gothic" w:hAnsi="Century Gothic"/>
              </w:rPr>
            </w:pPr>
            <w:r w:rsidRPr="004259F2">
              <w:rPr>
                <w:rFonts w:ascii="Century Gothic" w:hAnsi="Century Gothic"/>
              </w:rPr>
              <w:t>Transition Services</w:t>
            </w:r>
          </w:p>
        </w:tc>
        <w:tc>
          <w:tcPr>
            <w:tcW w:w="2250" w:type="dxa"/>
          </w:tcPr>
          <w:p w14:paraId="4032D38F"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78EAE1BF" w14:textId="77777777" w:rsidR="00D00830" w:rsidRPr="004259F2" w:rsidRDefault="00D00830" w:rsidP="00D00830">
            <w:pPr>
              <w:spacing w:after="0" w:line="240" w:lineRule="auto"/>
              <w:rPr>
                <w:rFonts w:ascii="Century Gothic" w:hAnsi="Century Gothic"/>
              </w:rPr>
            </w:pPr>
          </w:p>
        </w:tc>
        <w:tc>
          <w:tcPr>
            <w:tcW w:w="3330" w:type="dxa"/>
          </w:tcPr>
          <w:p w14:paraId="65E3638E" w14:textId="77777777" w:rsidR="00D00830" w:rsidRPr="004259F2" w:rsidRDefault="00D00830" w:rsidP="00D00830">
            <w:pPr>
              <w:spacing w:after="0" w:line="240" w:lineRule="auto"/>
              <w:rPr>
                <w:rFonts w:ascii="Century Gothic" w:hAnsi="Century Gothic"/>
              </w:rPr>
            </w:pPr>
          </w:p>
        </w:tc>
      </w:tr>
      <w:tr w:rsidR="00D00830" w:rsidRPr="004259F2" w14:paraId="7F3E915A" w14:textId="77777777" w:rsidTr="00324842">
        <w:tc>
          <w:tcPr>
            <w:tcW w:w="4315" w:type="dxa"/>
          </w:tcPr>
          <w:p w14:paraId="47F13244" w14:textId="77777777" w:rsidR="00D00830" w:rsidRPr="004259F2" w:rsidRDefault="00D00830" w:rsidP="00D00830">
            <w:pPr>
              <w:spacing w:after="0"/>
              <w:ind w:left="162" w:right="18"/>
              <w:rPr>
                <w:rFonts w:ascii="Century Gothic" w:hAnsi="Century Gothic"/>
              </w:rPr>
            </w:pPr>
            <w:r w:rsidRPr="004259F2">
              <w:rPr>
                <w:rFonts w:ascii="Century Gothic" w:hAnsi="Century Gothic"/>
              </w:rPr>
              <w:t>Technology Skills</w:t>
            </w:r>
          </w:p>
        </w:tc>
        <w:tc>
          <w:tcPr>
            <w:tcW w:w="2250" w:type="dxa"/>
          </w:tcPr>
          <w:p w14:paraId="0B222569"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3801E44B" w14:textId="77777777" w:rsidR="00D00830" w:rsidRPr="004259F2" w:rsidRDefault="00D00830" w:rsidP="00D00830">
            <w:pPr>
              <w:spacing w:after="0" w:line="240" w:lineRule="auto"/>
              <w:rPr>
                <w:rFonts w:ascii="Century Gothic" w:hAnsi="Century Gothic"/>
              </w:rPr>
            </w:pPr>
          </w:p>
        </w:tc>
        <w:tc>
          <w:tcPr>
            <w:tcW w:w="3330" w:type="dxa"/>
          </w:tcPr>
          <w:p w14:paraId="3B9FDF19" w14:textId="77777777" w:rsidR="00D00830" w:rsidRPr="004259F2" w:rsidRDefault="00D00830" w:rsidP="00D00830">
            <w:pPr>
              <w:spacing w:after="0" w:line="240" w:lineRule="auto"/>
              <w:rPr>
                <w:rFonts w:ascii="Century Gothic" w:hAnsi="Century Gothic"/>
              </w:rPr>
            </w:pPr>
          </w:p>
        </w:tc>
      </w:tr>
      <w:tr w:rsidR="00D00830" w:rsidRPr="004259F2" w14:paraId="2E3514F6" w14:textId="77777777" w:rsidTr="00324842">
        <w:tc>
          <w:tcPr>
            <w:tcW w:w="4315" w:type="dxa"/>
          </w:tcPr>
          <w:p w14:paraId="1E5B30A5" w14:textId="77777777" w:rsidR="00D00830" w:rsidRPr="004259F2" w:rsidRDefault="00D00830" w:rsidP="00D00830">
            <w:pPr>
              <w:spacing w:after="0"/>
              <w:ind w:left="162" w:right="18"/>
              <w:rPr>
                <w:rFonts w:ascii="Century Gothic" w:hAnsi="Century Gothic"/>
              </w:rPr>
            </w:pPr>
            <w:r w:rsidRPr="004259F2">
              <w:rPr>
                <w:rFonts w:ascii="Century Gothic" w:hAnsi="Century Gothic"/>
              </w:rPr>
              <w:t>Employability Skills</w:t>
            </w:r>
          </w:p>
        </w:tc>
        <w:tc>
          <w:tcPr>
            <w:tcW w:w="2250" w:type="dxa"/>
          </w:tcPr>
          <w:p w14:paraId="2B65E2AA"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7EB55A7D" w14:textId="77777777" w:rsidR="00D00830" w:rsidRPr="004259F2" w:rsidRDefault="00D00830" w:rsidP="00D00830">
            <w:pPr>
              <w:spacing w:after="0" w:line="240" w:lineRule="auto"/>
              <w:rPr>
                <w:rFonts w:ascii="Century Gothic" w:hAnsi="Century Gothic"/>
              </w:rPr>
            </w:pPr>
          </w:p>
        </w:tc>
        <w:tc>
          <w:tcPr>
            <w:tcW w:w="3330" w:type="dxa"/>
          </w:tcPr>
          <w:p w14:paraId="0E5D593C" w14:textId="77777777" w:rsidR="00D00830" w:rsidRPr="004259F2" w:rsidRDefault="00D00830" w:rsidP="00D00830">
            <w:pPr>
              <w:spacing w:after="0" w:line="240" w:lineRule="auto"/>
              <w:rPr>
                <w:rFonts w:ascii="Century Gothic" w:hAnsi="Century Gothic"/>
              </w:rPr>
            </w:pPr>
          </w:p>
        </w:tc>
      </w:tr>
      <w:tr w:rsidR="00D00830" w:rsidRPr="004259F2" w14:paraId="0CED657A" w14:textId="77777777" w:rsidTr="00324842">
        <w:tc>
          <w:tcPr>
            <w:tcW w:w="4315" w:type="dxa"/>
          </w:tcPr>
          <w:p w14:paraId="4571E3C1" w14:textId="77777777" w:rsidR="00D00830" w:rsidRPr="004259F2" w:rsidRDefault="00D00830" w:rsidP="00D00830">
            <w:pPr>
              <w:spacing w:after="0"/>
              <w:ind w:left="162" w:right="18"/>
              <w:rPr>
                <w:rFonts w:ascii="Century Gothic" w:hAnsi="Century Gothic"/>
              </w:rPr>
            </w:pPr>
            <w:r w:rsidRPr="004259F2">
              <w:rPr>
                <w:rFonts w:ascii="Century Gothic" w:hAnsi="Century Gothic"/>
              </w:rPr>
              <w:t>Comprehensive Student Support Services</w:t>
            </w:r>
          </w:p>
        </w:tc>
        <w:tc>
          <w:tcPr>
            <w:tcW w:w="2250" w:type="dxa"/>
            <w:vAlign w:val="center"/>
          </w:tcPr>
          <w:p w14:paraId="3D3B3A68"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243C72B6" w14:textId="77777777" w:rsidR="00D00830" w:rsidRPr="004259F2" w:rsidRDefault="00D00830" w:rsidP="00D00830">
            <w:pPr>
              <w:spacing w:after="0" w:line="240" w:lineRule="auto"/>
              <w:rPr>
                <w:rFonts w:ascii="Century Gothic" w:hAnsi="Century Gothic"/>
              </w:rPr>
            </w:pPr>
          </w:p>
        </w:tc>
        <w:tc>
          <w:tcPr>
            <w:tcW w:w="3330" w:type="dxa"/>
          </w:tcPr>
          <w:p w14:paraId="3E097C2B" w14:textId="77777777" w:rsidR="00D00830" w:rsidRPr="004259F2" w:rsidRDefault="00D00830" w:rsidP="00D00830">
            <w:pPr>
              <w:spacing w:after="0" w:line="240" w:lineRule="auto"/>
              <w:rPr>
                <w:rFonts w:ascii="Century Gothic" w:hAnsi="Century Gothic"/>
              </w:rPr>
            </w:pPr>
          </w:p>
        </w:tc>
      </w:tr>
      <w:tr w:rsidR="00D00830" w:rsidRPr="004259F2" w14:paraId="6C3774C0" w14:textId="77777777" w:rsidTr="00324842">
        <w:tc>
          <w:tcPr>
            <w:tcW w:w="4315" w:type="dxa"/>
          </w:tcPr>
          <w:p w14:paraId="0A5AA35C" w14:textId="77777777" w:rsidR="00D00830" w:rsidRPr="004259F2" w:rsidRDefault="00D00830" w:rsidP="00D00830">
            <w:pPr>
              <w:spacing w:after="0" w:line="240" w:lineRule="auto"/>
              <w:ind w:left="162" w:right="18"/>
              <w:rPr>
                <w:rFonts w:ascii="Century Gothic" w:hAnsi="Century Gothic"/>
              </w:rPr>
            </w:pPr>
            <w:r w:rsidRPr="004259F2">
              <w:rPr>
                <w:rFonts w:ascii="Century Gothic" w:hAnsi="Century Gothic"/>
              </w:rPr>
              <w:t>Model 1: College Credit-bearing Career &amp; Technical Ed (</w:t>
            </w:r>
            <w:r w:rsidRPr="004259F2">
              <w:rPr>
                <w:rFonts w:ascii="Century Gothic" w:hAnsi="Century Gothic"/>
                <w:b/>
              </w:rPr>
              <w:t xml:space="preserve">Workforce </w:t>
            </w:r>
            <w:proofErr w:type="gramStart"/>
            <w:r w:rsidRPr="004259F2">
              <w:rPr>
                <w:rFonts w:ascii="Century Gothic" w:hAnsi="Century Gothic"/>
                <w:b/>
              </w:rPr>
              <w:t>Training</w:t>
            </w:r>
            <w:r w:rsidRPr="004259F2">
              <w:rPr>
                <w:rFonts w:ascii="Century Gothic" w:hAnsi="Century Gothic"/>
              </w:rPr>
              <w:t>)  If</w:t>
            </w:r>
            <w:proofErr w:type="gramEnd"/>
            <w:r w:rsidRPr="004259F2">
              <w:rPr>
                <w:rFonts w:ascii="Century Gothic" w:hAnsi="Century Gothic"/>
              </w:rPr>
              <w:t xml:space="preserve"> so, how many?</w:t>
            </w:r>
          </w:p>
        </w:tc>
        <w:tc>
          <w:tcPr>
            <w:tcW w:w="2250" w:type="dxa"/>
            <w:vAlign w:val="center"/>
          </w:tcPr>
          <w:p w14:paraId="5239B013"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0A24B6D3" w14:textId="77777777" w:rsidR="00D00830" w:rsidRPr="004259F2" w:rsidRDefault="00D00830" w:rsidP="00D00830">
            <w:pPr>
              <w:spacing w:after="0" w:line="240" w:lineRule="auto"/>
              <w:rPr>
                <w:rFonts w:ascii="Century Gothic" w:hAnsi="Century Gothic"/>
              </w:rPr>
            </w:pPr>
          </w:p>
        </w:tc>
        <w:tc>
          <w:tcPr>
            <w:tcW w:w="3330" w:type="dxa"/>
          </w:tcPr>
          <w:p w14:paraId="3D868209" w14:textId="77777777" w:rsidR="00D00830" w:rsidRPr="004259F2" w:rsidRDefault="00D00830" w:rsidP="00D00830">
            <w:pPr>
              <w:spacing w:after="0" w:line="240" w:lineRule="auto"/>
              <w:rPr>
                <w:rFonts w:ascii="Century Gothic" w:hAnsi="Century Gothic"/>
              </w:rPr>
            </w:pPr>
          </w:p>
        </w:tc>
      </w:tr>
      <w:tr w:rsidR="00D00830" w:rsidRPr="004259F2" w14:paraId="5E933062" w14:textId="77777777" w:rsidTr="00324842">
        <w:tc>
          <w:tcPr>
            <w:tcW w:w="4315" w:type="dxa"/>
          </w:tcPr>
          <w:p w14:paraId="2686CFA8" w14:textId="77777777" w:rsidR="00D00830" w:rsidRPr="004259F2" w:rsidRDefault="00D00830" w:rsidP="00D00830">
            <w:pPr>
              <w:spacing w:after="0"/>
              <w:ind w:left="162" w:right="18"/>
              <w:rPr>
                <w:rFonts w:ascii="Century Gothic" w:hAnsi="Century Gothic"/>
              </w:rPr>
            </w:pPr>
            <w:r w:rsidRPr="004259F2">
              <w:rPr>
                <w:rFonts w:ascii="Century Gothic" w:hAnsi="Century Gothic"/>
              </w:rPr>
              <w:t>Shared Learning Objectives</w:t>
            </w:r>
          </w:p>
        </w:tc>
        <w:tc>
          <w:tcPr>
            <w:tcW w:w="2250" w:type="dxa"/>
            <w:vAlign w:val="center"/>
          </w:tcPr>
          <w:p w14:paraId="1CD914B5"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4EFC31D4" w14:textId="77777777" w:rsidR="00D00830" w:rsidRPr="004259F2" w:rsidRDefault="00D00830" w:rsidP="00D00830">
            <w:pPr>
              <w:spacing w:after="0" w:line="240" w:lineRule="auto"/>
              <w:rPr>
                <w:rFonts w:ascii="Century Gothic" w:hAnsi="Century Gothic"/>
              </w:rPr>
            </w:pPr>
          </w:p>
        </w:tc>
        <w:tc>
          <w:tcPr>
            <w:tcW w:w="3330" w:type="dxa"/>
          </w:tcPr>
          <w:p w14:paraId="3C107632" w14:textId="77777777" w:rsidR="00D00830" w:rsidRPr="004259F2" w:rsidRDefault="00D00830" w:rsidP="00D00830">
            <w:pPr>
              <w:spacing w:after="0" w:line="240" w:lineRule="auto"/>
              <w:rPr>
                <w:rFonts w:ascii="Century Gothic" w:hAnsi="Century Gothic"/>
              </w:rPr>
            </w:pPr>
          </w:p>
        </w:tc>
      </w:tr>
      <w:tr w:rsidR="00D00830" w:rsidRPr="004259F2" w14:paraId="470615F2" w14:textId="77777777" w:rsidTr="00324842">
        <w:tc>
          <w:tcPr>
            <w:tcW w:w="4315" w:type="dxa"/>
          </w:tcPr>
          <w:p w14:paraId="4FB3FFBC" w14:textId="77777777" w:rsidR="00D00830" w:rsidRPr="004259F2" w:rsidRDefault="00D00830" w:rsidP="00D00830">
            <w:pPr>
              <w:spacing w:after="0"/>
              <w:ind w:left="162" w:right="18"/>
              <w:rPr>
                <w:rFonts w:ascii="Century Gothic" w:hAnsi="Century Gothic"/>
              </w:rPr>
            </w:pPr>
            <w:r w:rsidRPr="004259F2">
              <w:rPr>
                <w:rFonts w:ascii="Century Gothic" w:hAnsi="Century Gothic"/>
              </w:rPr>
              <w:t>Team-Taught Environment</w:t>
            </w:r>
          </w:p>
        </w:tc>
        <w:tc>
          <w:tcPr>
            <w:tcW w:w="2250" w:type="dxa"/>
            <w:vAlign w:val="center"/>
          </w:tcPr>
          <w:p w14:paraId="4766AADC"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48B59269" w14:textId="77777777" w:rsidR="00D00830" w:rsidRPr="004259F2" w:rsidRDefault="00D00830" w:rsidP="00D00830">
            <w:pPr>
              <w:spacing w:after="0" w:line="240" w:lineRule="auto"/>
              <w:rPr>
                <w:rFonts w:ascii="Century Gothic" w:hAnsi="Century Gothic"/>
              </w:rPr>
            </w:pPr>
          </w:p>
        </w:tc>
        <w:tc>
          <w:tcPr>
            <w:tcW w:w="3330" w:type="dxa"/>
          </w:tcPr>
          <w:p w14:paraId="78BEB3D6" w14:textId="77777777" w:rsidR="00D00830" w:rsidRPr="004259F2" w:rsidRDefault="00D00830" w:rsidP="00D00830">
            <w:pPr>
              <w:spacing w:after="0" w:line="240" w:lineRule="auto"/>
              <w:rPr>
                <w:rFonts w:ascii="Century Gothic" w:hAnsi="Century Gothic"/>
              </w:rPr>
            </w:pPr>
          </w:p>
        </w:tc>
      </w:tr>
      <w:tr w:rsidR="00D00830" w:rsidRPr="004259F2" w14:paraId="35752828" w14:textId="77777777" w:rsidTr="00324842">
        <w:tc>
          <w:tcPr>
            <w:tcW w:w="4315" w:type="dxa"/>
          </w:tcPr>
          <w:p w14:paraId="4F84D2D5" w14:textId="77777777" w:rsidR="00D00830" w:rsidRPr="004259F2" w:rsidRDefault="00D00830" w:rsidP="00D00830">
            <w:pPr>
              <w:spacing w:after="0"/>
              <w:ind w:left="162" w:right="18"/>
              <w:rPr>
                <w:rFonts w:ascii="Century Gothic" w:hAnsi="Century Gothic"/>
              </w:rPr>
            </w:pPr>
            <w:r w:rsidRPr="004259F2">
              <w:rPr>
                <w:rFonts w:ascii="Century Gothic" w:hAnsi="Century Gothic"/>
              </w:rPr>
              <w:t>Contextualized Support Class</w:t>
            </w:r>
          </w:p>
        </w:tc>
        <w:tc>
          <w:tcPr>
            <w:tcW w:w="2250" w:type="dxa"/>
            <w:vAlign w:val="center"/>
          </w:tcPr>
          <w:p w14:paraId="35992120"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4E98AA1B" w14:textId="77777777" w:rsidR="00D00830" w:rsidRPr="004259F2" w:rsidRDefault="00D00830" w:rsidP="00D00830">
            <w:pPr>
              <w:spacing w:after="0" w:line="240" w:lineRule="auto"/>
              <w:rPr>
                <w:rFonts w:ascii="Century Gothic" w:hAnsi="Century Gothic"/>
              </w:rPr>
            </w:pPr>
          </w:p>
        </w:tc>
        <w:tc>
          <w:tcPr>
            <w:tcW w:w="3330" w:type="dxa"/>
          </w:tcPr>
          <w:p w14:paraId="51C2B3B6" w14:textId="77777777" w:rsidR="00D00830" w:rsidRPr="004259F2" w:rsidRDefault="00D00830" w:rsidP="00D00830">
            <w:pPr>
              <w:spacing w:after="0" w:line="240" w:lineRule="auto"/>
              <w:rPr>
                <w:rFonts w:ascii="Century Gothic" w:hAnsi="Century Gothic"/>
              </w:rPr>
            </w:pPr>
          </w:p>
        </w:tc>
      </w:tr>
      <w:tr w:rsidR="00D00830" w:rsidRPr="004259F2" w14:paraId="19572054" w14:textId="77777777" w:rsidTr="00324842">
        <w:tc>
          <w:tcPr>
            <w:tcW w:w="4315" w:type="dxa"/>
          </w:tcPr>
          <w:p w14:paraId="6A92549B" w14:textId="77777777" w:rsidR="00D00830" w:rsidRPr="004259F2" w:rsidRDefault="00D00830" w:rsidP="00D00830">
            <w:pPr>
              <w:spacing w:after="0" w:line="240" w:lineRule="auto"/>
              <w:rPr>
                <w:rFonts w:ascii="Century Gothic" w:hAnsi="Century Gothic"/>
                <w:b/>
              </w:rPr>
            </w:pPr>
            <w:r w:rsidRPr="004259F2">
              <w:rPr>
                <w:rFonts w:ascii="Century Gothic" w:hAnsi="Century Gothic"/>
                <w:b/>
              </w:rPr>
              <w:t>Narrative Description</w:t>
            </w:r>
          </w:p>
        </w:tc>
        <w:tc>
          <w:tcPr>
            <w:tcW w:w="2250" w:type="dxa"/>
          </w:tcPr>
          <w:p w14:paraId="0AC4A27E" w14:textId="77777777" w:rsidR="00D00830" w:rsidRPr="004259F2" w:rsidRDefault="00D00830" w:rsidP="00D00830">
            <w:pPr>
              <w:spacing w:after="0" w:line="240" w:lineRule="auto"/>
              <w:jc w:val="center"/>
              <w:rPr>
                <w:rFonts w:ascii="Century Gothic" w:hAnsi="Century Gothic"/>
                <w:i/>
              </w:rPr>
            </w:pPr>
            <w:r w:rsidRPr="004259F2">
              <w:rPr>
                <w:rFonts w:ascii="Century Gothic" w:hAnsi="Century Gothic"/>
                <w:i/>
              </w:rPr>
              <w:t>Must include all pieces</w:t>
            </w:r>
          </w:p>
        </w:tc>
        <w:tc>
          <w:tcPr>
            <w:tcW w:w="3240" w:type="dxa"/>
          </w:tcPr>
          <w:p w14:paraId="349A69A1" w14:textId="77777777" w:rsidR="00D00830" w:rsidRPr="004259F2" w:rsidRDefault="00D00830" w:rsidP="00D00830">
            <w:pPr>
              <w:spacing w:after="0" w:line="240" w:lineRule="auto"/>
              <w:rPr>
                <w:rFonts w:ascii="Century Gothic" w:hAnsi="Century Gothic"/>
              </w:rPr>
            </w:pPr>
            <w:r w:rsidRPr="004259F2">
              <w:rPr>
                <w:rFonts w:ascii="Century Gothic" w:hAnsi="Century Gothic"/>
              </w:rPr>
              <w:t>Comments</w:t>
            </w:r>
          </w:p>
        </w:tc>
        <w:tc>
          <w:tcPr>
            <w:tcW w:w="3330" w:type="dxa"/>
          </w:tcPr>
          <w:p w14:paraId="22D325A0" w14:textId="77777777" w:rsidR="00D00830" w:rsidRPr="004259F2" w:rsidRDefault="00D00830" w:rsidP="00D00830">
            <w:pPr>
              <w:spacing w:after="0" w:line="240" w:lineRule="auto"/>
              <w:rPr>
                <w:rFonts w:ascii="Century Gothic" w:hAnsi="Century Gothic"/>
              </w:rPr>
            </w:pPr>
            <w:r w:rsidRPr="004259F2">
              <w:rPr>
                <w:rFonts w:ascii="Century Gothic" w:hAnsi="Century Gothic"/>
              </w:rPr>
              <w:t>Program Response</w:t>
            </w:r>
          </w:p>
        </w:tc>
      </w:tr>
      <w:tr w:rsidR="00D00830" w:rsidRPr="004259F2" w14:paraId="3558646D" w14:textId="77777777" w:rsidTr="00324842">
        <w:tc>
          <w:tcPr>
            <w:tcW w:w="4315" w:type="dxa"/>
          </w:tcPr>
          <w:p w14:paraId="3E7FE8A5" w14:textId="77777777" w:rsidR="00D00830" w:rsidRPr="004259F2" w:rsidRDefault="00D00830" w:rsidP="00D00830">
            <w:pPr>
              <w:spacing w:after="0" w:line="240" w:lineRule="auto"/>
              <w:ind w:left="162"/>
              <w:rPr>
                <w:rFonts w:ascii="Century Gothic" w:hAnsi="Century Gothic"/>
              </w:rPr>
            </w:pPr>
            <w:r w:rsidRPr="004259F2">
              <w:rPr>
                <w:rFonts w:ascii="Century Gothic" w:hAnsi="Century Gothic"/>
              </w:rPr>
              <w:lastRenderedPageBreak/>
              <w:t>Alignment of AE Instruction to IL Content Standards</w:t>
            </w:r>
          </w:p>
        </w:tc>
        <w:tc>
          <w:tcPr>
            <w:tcW w:w="2250" w:type="dxa"/>
            <w:vAlign w:val="center"/>
          </w:tcPr>
          <w:p w14:paraId="4C0CC946"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21925946" w14:textId="77777777" w:rsidR="00D00830" w:rsidRPr="004259F2" w:rsidRDefault="00D00830" w:rsidP="00D00830">
            <w:pPr>
              <w:spacing w:after="0" w:line="240" w:lineRule="auto"/>
              <w:rPr>
                <w:rFonts w:ascii="Century Gothic" w:hAnsi="Century Gothic"/>
              </w:rPr>
            </w:pPr>
          </w:p>
        </w:tc>
        <w:tc>
          <w:tcPr>
            <w:tcW w:w="3330" w:type="dxa"/>
          </w:tcPr>
          <w:p w14:paraId="067799EA" w14:textId="77777777" w:rsidR="00D00830" w:rsidRPr="004259F2" w:rsidRDefault="00D00830" w:rsidP="00D00830">
            <w:pPr>
              <w:spacing w:after="0" w:line="240" w:lineRule="auto"/>
              <w:rPr>
                <w:rFonts w:ascii="Century Gothic" w:hAnsi="Century Gothic"/>
              </w:rPr>
            </w:pPr>
          </w:p>
        </w:tc>
      </w:tr>
      <w:tr w:rsidR="00D00830" w:rsidRPr="004259F2" w14:paraId="3A780524" w14:textId="77777777" w:rsidTr="00324842">
        <w:tc>
          <w:tcPr>
            <w:tcW w:w="4315" w:type="dxa"/>
          </w:tcPr>
          <w:p w14:paraId="1B1168D7" w14:textId="77777777" w:rsidR="00D00830" w:rsidRPr="004259F2" w:rsidRDefault="00D00830" w:rsidP="00D00830">
            <w:pPr>
              <w:spacing w:after="0" w:line="240" w:lineRule="auto"/>
              <w:ind w:left="162"/>
              <w:rPr>
                <w:rFonts w:ascii="Century Gothic" w:hAnsi="Century Gothic"/>
              </w:rPr>
            </w:pPr>
            <w:r w:rsidRPr="004259F2">
              <w:rPr>
                <w:rFonts w:ascii="Century Gothic" w:hAnsi="Century Gothic"/>
              </w:rPr>
              <w:t>Utilizing at least 1 of the 11 workforce training formats *1</w:t>
            </w:r>
          </w:p>
        </w:tc>
        <w:tc>
          <w:tcPr>
            <w:tcW w:w="2250" w:type="dxa"/>
            <w:vAlign w:val="center"/>
          </w:tcPr>
          <w:p w14:paraId="05EFBF46"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598998A0" w14:textId="77777777" w:rsidR="00D00830" w:rsidRPr="004259F2" w:rsidRDefault="00D00830" w:rsidP="00D00830">
            <w:pPr>
              <w:spacing w:after="0" w:line="240" w:lineRule="auto"/>
              <w:rPr>
                <w:rFonts w:ascii="Century Gothic" w:hAnsi="Century Gothic"/>
              </w:rPr>
            </w:pPr>
          </w:p>
        </w:tc>
        <w:tc>
          <w:tcPr>
            <w:tcW w:w="3330" w:type="dxa"/>
          </w:tcPr>
          <w:p w14:paraId="0EB114CF" w14:textId="77777777" w:rsidR="00D00830" w:rsidRPr="004259F2" w:rsidRDefault="00D00830" w:rsidP="00D00830">
            <w:pPr>
              <w:spacing w:after="0" w:line="240" w:lineRule="auto"/>
              <w:rPr>
                <w:rFonts w:ascii="Century Gothic" w:hAnsi="Century Gothic"/>
              </w:rPr>
            </w:pPr>
          </w:p>
        </w:tc>
      </w:tr>
      <w:tr w:rsidR="00D00830" w:rsidRPr="004259F2" w14:paraId="3BB97598" w14:textId="77777777" w:rsidTr="00324842">
        <w:tc>
          <w:tcPr>
            <w:tcW w:w="4315" w:type="dxa"/>
          </w:tcPr>
          <w:p w14:paraId="296A1BE8" w14:textId="77777777" w:rsidR="00D00830" w:rsidRPr="004259F2" w:rsidRDefault="00D00830" w:rsidP="00D00830">
            <w:pPr>
              <w:spacing w:after="0" w:line="240" w:lineRule="auto"/>
              <w:ind w:left="162"/>
              <w:rPr>
                <w:rFonts w:ascii="Century Gothic" w:hAnsi="Century Gothic"/>
              </w:rPr>
            </w:pPr>
            <w:r w:rsidRPr="004259F2">
              <w:rPr>
                <w:rFonts w:ascii="Century Gothic" w:hAnsi="Century Gothic"/>
              </w:rPr>
              <w:t>Explanation of incorporation of Workforce Preparation Activities</w:t>
            </w:r>
          </w:p>
        </w:tc>
        <w:tc>
          <w:tcPr>
            <w:tcW w:w="2250" w:type="dxa"/>
            <w:vAlign w:val="center"/>
          </w:tcPr>
          <w:p w14:paraId="66BD6759"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0B32B9E5" w14:textId="77777777" w:rsidR="00D00830" w:rsidRPr="004259F2" w:rsidRDefault="00D00830" w:rsidP="00D00830">
            <w:pPr>
              <w:spacing w:after="0" w:line="240" w:lineRule="auto"/>
              <w:rPr>
                <w:rFonts w:ascii="Century Gothic" w:hAnsi="Century Gothic"/>
              </w:rPr>
            </w:pPr>
          </w:p>
        </w:tc>
        <w:tc>
          <w:tcPr>
            <w:tcW w:w="3330" w:type="dxa"/>
          </w:tcPr>
          <w:p w14:paraId="341243A2" w14:textId="77777777" w:rsidR="00D00830" w:rsidRPr="004259F2" w:rsidRDefault="00D00830" w:rsidP="00D00830">
            <w:pPr>
              <w:spacing w:after="0" w:line="240" w:lineRule="auto"/>
              <w:rPr>
                <w:rFonts w:ascii="Century Gothic" w:hAnsi="Century Gothic"/>
              </w:rPr>
            </w:pPr>
          </w:p>
        </w:tc>
      </w:tr>
      <w:tr w:rsidR="00D00830" w:rsidRPr="004259F2" w14:paraId="3C146E90" w14:textId="77777777" w:rsidTr="00F53276">
        <w:trPr>
          <w:trHeight w:val="63"/>
        </w:trPr>
        <w:tc>
          <w:tcPr>
            <w:tcW w:w="4315" w:type="dxa"/>
          </w:tcPr>
          <w:p w14:paraId="17410D40" w14:textId="77777777" w:rsidR="00D00830" w:rsidRDefault="00D00830" w:rsidP="00D00830">
            <w:pPr>
              <w:spacing w:after="0" w:line="240" w:lineRule="auto"/>
              <w:ind w:left="162"/>
              <w:rPr>
                <w:rFonts w:ascii="Century Gothic" w:hAnsi="Century Gothic"/>
              </w:rPr>
            </w:pPr>
            <w:r w:rsidRPr="004259F2">
              <w:rPr>
                <w:rFonts w:ascii="Century Gothic" w:hAnsi="Century Gothic"/>
              </w:rPr>
              <w:t>Team Teaching Format – includes the shared learning outcomes and its functionality in detail</w:t>
            </w:r>
          </w:p>
          <w:p w14:paraId="3D99205B" w14:textId="77777777" w:rsidR="00F53276" w:rsidRDefault="00F53276" w:rsidP="00D00830">
            <w:pPr>
              <w:spacing w:after="0" w:line="240" w:lineRule="auto"/>
              <w:ind w:left="162"/>
              <w:rPr>
                <w:rFonts w:ascii="Century Gothic" w:hAnsi="Century Gothic"/>
              </w:rPr>
            </w:pPr>
          </w:p>
          <w:p w14:paraId="54E11698" w14:textId="35A6084C" w:rsidR="00F53276" w:rsidRPr="004259F2" w:rsidRDefault="00F53276" w:rsidP="00D00830">
            <w:pPr>
              <w:spacing w:after="0" w:line="240" w:lineRule="auto"/>
              <w:ind w:left="162"/>
              <w:rPr>
                <w:rFonts w:ascii="Century Gothic" w:hAnsi="Century Gothic"/>
              </w:rPr>
            </w:pPr>
          </w:p>
        </w:tc>
        <w:tc>
          <w:tcPr>
            <w:tcW w:w="2250" w:type="dxa"/>
            <w:vAlign w:val="center"/>
          </w:tcPr>
          <w:p w14:paraId="75C194F7" w14:textId="77777777" w:rsidR="00F53276" w:rsidRDefault="00F53276" w:rsidP="00D00830">
            <w:pPr>
              <w:spacing w:after="0" w:line="240" w:lineRule="auto"/>
              <w:jc w:val="center"/>
              <w:rPr>
                <w:rFonts w:ascii="Century Gothic" w:hAnsi="Century Gothic"/>
              </w:rPr>
            </w:pPr>
          </w:p>
          <w:p w14:paraId="5D935560" w14:textId="69459CA9" w:rsidR="00F53276" w:rsidRDefault="00D00830" w:rsidP="00F53276">
            <w:pPr>
              <w:spacing w:after="0" w:line="240" w:lineRule="auto"/>
              <w:jc w:val="center"/>
              <w:rPr>
                <w:rFonts w:ascii="Century Gothic" w:hAnsi="Century Gothic"/>
              </w:rPr>
            </w:pPr>
            <w:r w:rsidRPr="004259F2">
              <w:rPr>
                <w:rFonts w:ascii="Century Gothic" w:hAnsi="Century Gothic"/>
              </w:rPr>
              <w:t>Yes              No</w:t>
            </w:r>
          </w:p>
          <w:p w14:paraId="2CA81603" w14:textId="77777777" w:rsidR="00F53276" w:rsidRDefault="00F53276" w:rsidP="00D00830">
            <w:pPr>
              <w:spacing w:after="0" w:line="240" w:lineRule="auto"/>
              <w:jc w:val="center"/>
              <w:rPr>
                <w:rFonts w:ascii="Century Gothic" w:hAnsi="Century Gothic"/>
              </w:rPr>
            </w:pPr>
          </w:p>
          <w:p w14:paraId="5A2C9EE8" w14:textId="783F3A2F" w:rsidR="00F53276" w:rsidRPr="004259F2" w:rsidRDefault="00F53276" w:rsidP="00D00830">
            <w:pPr>
              <w:spacing w:after="0" w:line="240" w:lineRule="auto"/>
              <w:jc w:val="center"/>
              <w:rPr>
                <w:rFonts w:ascii="Century Gothic" w:hAnsi="Century Gothic"/>
              </w:rPr>
            </w:pPr>
          </w:p>
        </w:tc>
        <w:tc>
          <w:tcPr>
            <w:tcW w:w="3240" w:type="dxa"/>
          </w:tcPr>
          <w:p w14:paraId="7CD91460" w14:textId="77777777" w:rsidR="00D00830" w:rsidRPr="004259F2" w:rsidRDefault="00D00830" w:rsidP="00D00830">
            <w:pPr>
              <w:spacing w:after="0" w:line="240" w:lineRule="auto"/>
              <w:rPr>
                <w:rFonts w:ascii="Century Gothic" w:hAnsi="Century Gothic"/>
              </w:rPr>
            </w:pPr>
          </w:p>
        </w:tc>
        <w:tc>
          <w:tcPr>
            <w:tcW w:w="3330" w:type="dxa"/>
          </w:tcPr>
          <w:p w14:paraId="2EEFAEDF" w14:textId="77777777" w:rsidR="00D00830" w:rsidRPr="004259F2" w:rsidRDefault="00D00830" w:rsidP="00D00830">
            <w:pPr>
              <w:spacing w:after="0" w:line="240" w:lineRule="auto"/>
              <w:rPr>
                <w:rFonts w:ascii="Century Gothic" w:hAnsi="Century Gothic"/>
              </w:rPr>
            </w:pPr>
          </w:p>
        </w:tc>
      </w:tr>
      <w:tr w:rsidR="00D00830" w:rsidRPr="004259F2" w14:paraId="6D79560F" w14:textId="77777777" w:rsidTr="00324842">
        <w:tc>
          <w:tcPr>
            <w:tcW w:w="4315" w:type="dxa"/>
          </w:tcPr>
          <w:p w14:paraId="5055DCCE" w14:textId="77777777" w:rsidR="00F53276" w:rsidRDefault="00F53276" w:rsidP="00F53276">
            <w:pPr>
              <w:spacing w:after="0" w:line="240" w:lineRule="auto"/>
              <w:rPr>
                <w:rFonts w:ascii="Century Gothic" w:hAnsi="Century Gothic"/>
              </w:rPr>
            </w:pPr>
          </w:p>
          <w:p w14:paraId="76E26413" w14:textId="0AC55B8D" w:rsidR="00D00830" w:rsidRPr="004259F2" w:rsidRDefault="00D00830" w:rsidP="00D00830">
            <w:pPr>
              <w:spacing w:after="0" w:line="240" w:lineRule="auto"/>
              <w:ind w:left="162"/>
              <w:rPr>
                <w:rFonts w:ascii="Century Gothic" w:hAnsi="Century Gothic"/>
              </w:rPr>
            </w:pPr>
            <w:r w:rsidRPr="004259F2">
              <w:rPr>
                <w:rFonts w:ascii="Century Gothic" w:hAnsi="Century Gothic"/>
              </w:rPr>
              <w:t>Include a “Scope and Sequence” of this course.  (A detailed syllabus will suffice.)</w:t>
            </w:r>
          </w:p>
        </w:tc>
        <w:tc>
          <w:tcPr>
            <w:tcW w:w="2250" w:type="dxa"/>
            <w:vAlign w:val="center"/>
          </w:tcPr>
          <w:p w14:paraId="129E6D7B" w14:textId="77777777" w:rsidR="00F53276" w:rsidRDefault="00F53276" w:rsidP="00D00830">
            <w:pPr>
              <w:spacing w:after="0" w:line="240" w:lineRule="auto"/>
              <w:jc w:val="center"/>
              <w:rPr>
                <w:rFonts w:ascii="Century Gothic" w:hAnsi="Century Gothic"/>
              </w:rPr>
            </w:pPr>
          </w:p>
          <w:p w14:paraId="66261DF8" w14:textId="0904A79A"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5F5890AD" w14:textId="77777777" w:rsidR="00D00830" w:rsidRPr="004259F2" w:rsidRDefault="00D00830" w:rsidP="00D00830">
            <w:pPr>
              <w:spacing w:after="0" w:line="240" w:lineRule="auto"/>
              <w:rPr>
                <w:rFonts w:ascii="Century Gothic" w:hAnsi="Century Gothic"/>
              </w:rPr>
            </w:pPr>
          </w:p>
        </w:tc>
        <w:tc>
          <w:tcPr>
            <w:tcW w:w="3330" w:type="dxa"/>
          </w:tcPr>
          <w:p w14:paraId="63B33807" w14:textId="77777777" w:rsidR="00D00830" w:rsidRPr="004259F2" w:rsidRDefault="00D00830" w:rsidP="00D00830">
            <w:pPr>
              <w:spacing w:after="0" w:line="240" w:lineRule="auto"/>
              <w:rPr>
                <w:rFonts w:ascii="Century Gothic" w:hAnsi="Century Gothic"/>
              </w:rPr>
            </w:pPr>
          </w:p>
        </w:tc>
      </w:tr>
      <w:tr w:rsidR="00D00830" w:rsidRPr="004259F2" w14:paraId="6DD9E492" w14:textId="77777777" w:rsidTr="00324842">
        <w:tc>
          <w:tcPr>
            <w:tcW w:w="4315" w:type="dxa"/>
          </w:tcPr>
          <w:p w14:paraId="62E75E68" w14:textId="77777777" w:rsidR="00D00830" w:rsidRPr="004259F2" w:rsidRDefault="00D00830" w:rsidP="00D00830">
            <w:pPr>
              <w:spacing w:after="0" w:line="240" w:lineRule="auto"/>
              <w:ind w:left="162"/>
              <w:rPr>
                <w:rFonts w:ascii="Century Gothic" w:hAnsi="Century Gothic"/>
              </w:rPr>
            </w:pPr>
            <w:r w:rsidRPr="004259F2">
              <w:rPr>
                <w:rFonts w:ascii="Century Gothic" w:hAnsi="Century Gothic"/>
              </w:rPr>
              <w:t>Transition and Support Services to be provided</w:t>
            </w:r>
          </w:p>
        </w:tc>
        <w:tc>
          <w:tcPr>
            <w:tcW w:w="2250" w:type="dxa"/>
            <w:vAlign w:val="center"/>
          </w:tcPr>
          <w:p w14:paraId="611D976B"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4746C354" w14:textId="77777777" w:rsidR="00D00830" w:rsidRPr="004259F2" w:rsidRDefault="00D00830" w:rsidP="00D00830">
            <w:pPr>
              <w:spacing w:after="0" w:line="240" w:lineRule="auto"/>
              <w:rPr>
                <w:rFonts w:ascii="Century Gothic" w:hAnsi="Century Gothic"/>
              </w:rPr>
            </w:pPr>
          </w:p>
        </w:tc>
        <w:tc>
          <w:tcPr>
            <w:tcW w:w="3330" w:type="dxa"/>
          </w:tcPr>
          <w:p w14:paraId="00C05718" w14:textId="77777777" w:rsidR="00D00830" w:rsidRPr="004259F2" w:rsidRDefault="00D00830" w:rsidP="00D00830">
            <w:pPr>
              <w:spacing w:after="0" w:line="240" w:lineRule="auto"/>
              <w:rPr>
                <w:rFonts w:ascii="Century Gothic" w:hAnsi="Century Gothic"/>
              </w:rPr>
            </w:pPr>
          </w:p>
        </w:tc>
      </w:tr>
      <w:tr w:rsidR="00D00830" w:rsidRPr="004259F2" w14:paraId="05152000" w14:textId="77777777" w:rsidTr="00324842">
        <w:tc>
          <w:tcPr>
            <w:tcW w:w="4315" w:type="dxa"/>
          </w:tcPr>
          <w:p w14:paraId="5B229F5D" w14:textId="77777777" w:rsidR="00D00830" w:rsidRPr="004259F2" w:rsidRDefault="00D00830" w:rsidP="00D00830">
            <w:pPr>
              <w:spacing w:after="0" w:line="240" w:lineRule="auto"/>
              <w:ind w:left="162"/>
              <w:rPr>
                <w:rFonts w:ascii="Century Gothic" w:hAnsi="Century Gothic"/>
              </w:rPr>
            </w:pPr>
            <w:r w:rsidRPr="004259F2">
              <w:rPr>
                <w:rFonts w:ascii="Century Gothic" w:hAnsi="Century Gothic"/>
              </w:rPr>
              <w:t>Explanation of how the three required components of IET will be incorporated and utilized *2</w:t>
            </w:r>
          </w:p>
        </w:tc>
        <w:tc>
          <w:tcPr>
            <w:tcW w:w="2250" w:type="dxa"/>
            <w:vAlign w:val="center"/>
          </w:tcPr>
          <w:p w14:paraId="5A488E92"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2C926470" w14:textId="77777777" w:rsidR="00D00830" w:rsidRPr="004259F2" w:rsidRDefault="00D00830" w:rsidP="00D00830">
            <w:pPr>
              <w:spacing w:after="0" w:line="240" w:lineRule="auto"/>
              <w:rPr>
                <w:rFonts w:ascii="Century Gothic" w:hAnsi="Century Gothic"/>
              </w:rPr>
            </w:pPr>
          </w:p>
        </w:tc>
        <w:tc>
          <w:tcPr>
            <w:tcW w:w="3330" w:type="dxa"/>
          </w:tcPr>
          <w:p w14:paraId="0723D7A9" w14:textId="77777777" w:rsidR="00D00830" w:rsidRPr="004259F2" w:rsidRDefault="00D00830" w:rsidP="00D00830">
            <w:pPr>
              <w:spacing w:after="0" w:line="240" w:lineRule="auto"/>
              <w:rPr>
                <w:rFonts w:ascii="Century Gothic" w:hAnsi="Century Gothic"/>
              </w:rPr>
            </w:pPr>
          </w:p>
        </w:tc>
      </w:tr>
      <w:tr w:rsidR="00D00830" w:rsidRPr="004259F2" w14:paraId="29618BF2" w14:textId="77777777" w:rsidTr="00324842">
        <w:tc>
          <w:tcPr>
            <w:tcW w:w="4315" w:type="dxa"/>
          </w:tcPr>
          <w:p w14:paraId="16795CEB" w14:textId="77777777" w:rsidR="00D00830" w:rsidRPr="004259F2" w:rsidRDefault="00D00830" w:rsidP="00D00830">
            <w:pPr>
              <w:spacing w:after="0" w:line="240" w:lineRule="auto"/>
              <w:ind w:left="162"/>
              <w:rPr>
                <w:rFonts w:ascii="Century Gothic" w:hAnsi="Century Gothic"/>
              </w:rPr>
            </w:pPr>
            <w:r w:rsidRPr="004259F2">
              <w:rPr>
                <w:rFonts w:ascii="Century Gothic" w:hAnsi="Century Gothic"/>
              </w:rPr>
              <w:t>Demonstration of contextualization/ integration</w:t>
            </w:r>
          </w:p>
        </w:tc>
        <w:tc>
          <w:tcPr>
            <w:tcW w:w="2250" w:type="dxa"/>
            <w:vAlign w:val="center"/>
          </w:tcPr>
          <w:p w14:paraId="48EE70B2"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7E6647E2" w14:textId="77777777" w:rsidR="00D00830" w:rsidRPr="004259F2" w:rsidRDefault="00D00830" w:rsidP="00D00830">
            <w:pPr>
              <w:spacing w:after="0" w:line="240" w:lineRule="auto"/>
              <w:rPr>
                <w:rFonts w:ascii="Century Gothic" w:hAnsi="Century Gothic"/>
              </w:rPr>
            </w:pPr>
          </w:p>
        </w:tc>
        <w:tc>
          <w:tcPr>
            <w:tcW w:w="3330" w:type="dxa"/>
          </w:tcPr>
          <w:p w14:paraId="34E0A688" w14:textId="77777777" w:rsidR="00D00830" w:rsidRPr="004259F2" w:rsidRDefault="00D00830" w:rsidP="00D00830">
            <w:pPr>
              <w:spacing w:after="0" w:line="240" w:lineRule="auto"/>
              <w:rPr>
                <w:rFonts w:ascii="Century Gothic" w:hAnsi="Century Gothic"/>
              </w:rPr>
            </w:pPr>
          </w:p>
        </w:tc>
      </w:tr>
    </w:tbl>
    <w:p w14:paraId="1E4282E8" w14:textId="77777777" w:rsidR="00D00830" w:rsidRPr="00F53276" w:rsidRDefault="00D00830" w:rsidP="00D00830">
      <w:pPr>
        <w:spacing w:after="0" w:line="240" w:lineRule="auto"/>
        <w:rPr>
          <w:rFonts w:ascii="Century Gothic" w:hAnsi="Century Gothic"/>
        </w:rPr>
      </w:pPr>
      <w:r w:rsidRPr="00F53276">
        <w:rPr>
          <w:rFonts w:ascii="Century Gothic" w:hAnsi="Century Gothic"/>
        </w:rPr>
        <w:t>*1 Workforce Training formats - Occupational Skills Training; On-the-job Training = internships, pre-apprenticeships, apprenticeships; Incumbent Worker Training; Combined Workforce Training/Related Instruction; Private Sector Training Programs; Skill Upgrading and Retraining; Entrepreneurial Training; Transitional Jobs; Job Readiness Training; AEL Activities including ESL/ELA and IET; Customized Training</w:t>
      </w:r>
    </w:p>
    <w:p w14:paraId="78A4B666" w14:textId="1A06D76E" w:rsidR="00D00830" w:rsidRPr="00F53276" w:rsidRDefault="00D00830" w:rsidP="00D00830">
      <w:pPr>
        <w:spacing w:after="160" w:line="259" w:lineRule="auto"/>
        <w:rPr>
          <w:rFonts w:ascii="Century Gothic" w:hAnsi="Century Gothic"/>
        </w:rPr>
      </w:pPr>
      <w:r w:rsidRPr="00F53276">
        <w:rPr>
          <w:rFonts w:ascii="Century Gothic" w:hAnsi="Century Gothic"/>
        </w:rPr>
        <w:t>*2 Required components of an IET – Adult Education &amp; Literacy Activities, Workforce Preparation Activities, and Workforce Training Activities</w:t>
      </w:r>
    </w:p>
    <w:p w14:paraId="04A6A23F" w14:textId="77777777" w:rsidR="0067477E" w:rsidRPr="004259F2" w:rsidRDefault="0067477E" w:rsidP="00D00830">
      <w:pPr>
        <w:spacing w:after="160" w:line="259" w:lineRule="auto"/>
        <w:rPr>
          <w:rFonts w:ascii="Century Gothic" w:hAnsi="Century Gothic"/>
          <w:sz w:val="20"/>
        </w:rPr>
      </w:pPr>
    </w:p>
    <w:tbl>
      <w:tblPr>
        <w:tblStyle w:val="TableGrid"/>
        <w:tblW w:w="0" w:type="auto"/>
        <w:tblLook w:val="04A0" w:firstRow="1" w:lastRow="0" w:firstColumn="1" w:lastColumn="0" w:noHBand="0" w:noVBand="1"/>
      </w:tblPr>
      <w:tblGrid>
        <w:gridCol w:w="3238"/>
        <w:gridCol w:w="1695"/>
        <w:gridCol w:w="2289"/>
        <w:gridCol w:w="2121"/>
        <w:gridCol w:w="7"/>
      </w:tblGrid>
      <w:tr w:rsidR="00D00830" w:rsidRPr="004259F2" w14:paraId="1CFF31CF" w14:textId="77777777" w:rsidTr="00324842">
        <w:tc>
          <w:tcPr>
            <w:tcW w:w="4315" w:type="dxa"/>
          </w:tcPr>
          <w:p w14:paraId="61F66921" w14:textId="77777777" w:rsidR="00D00830" w:rsidRPr="004259F2" w:rsidRDefault="00D00830" w:rsidP="00D00830">
            <w:pPr>
              <w:spacing w:after="0" w:line="240" w:lineRule="auto"/>
              <w:rPr>
                <w:rFonts w:ascii="Century Gothic" w:hAnsi="Century Gothic"/>
                <w:b/>
              </w:rPr>
            </w:pPr>
            <w:r w:rsidRPr="004259F2">
              <w:rPr>
                <w:rFonts w:ascii="Century Gothic" w:hAnsi="Century Gothic"/>
                <w:b/>
              </w:rPr>
              <w:t>Demonstration of need/demand for career pathway</w:t>
            </w:r>
          </w:p>
        </w:tc>
        <w:tc>
          <w:tcPr>
            <w:tcW w:w="2250" w:type="dxa"/>
          </w:tcPr>
          <w:p w14:paraId="452BFD6A" w14:textId="77777777" w:rsidR="00D00830" w:rsidRPr="004259F2" w:rsidRDefault="00D00830" w:rsidP="00D00830">
            <w:pPr>
              <w:spacing w:after="0" w:line="240" w:lineRule="auto"/>
              <w:jc w:val="center"/>
              <w:rPr>
                <w:rFonts w:ascii="Century Gothic" w:hAnsi="Century Gothic"/>
                <w:i/>
              </w:rPr>
            </w:pPr>
            <w:r w:rsidRPr="004259F2">
              <w:rPr>
                <w:rFonts w:ascii="Century Gothic" w:hAnsi="Century Gothic"/>
                <w:i/>
              </w:rPr>
              <w:t>Must include all pieces</w:t>
            </w:r>
          </w:p>
        </w:tc>
        <w:tc>
          <w:tcPr>
            <w:tcW w:w="3240" w:type="dxa"/>
          </w:tcPr>
          <w:p w14:paraId="43A5B0F6" w14:textId="77777777" w:rsidR="00D00830" w:rsidRPr="004259F2" w:rsidRDefault="00D00830" w:rsidP="00D00830">
            <w:pPr>
              <w:spacing w:after="0" w:line="240" w:lineRule="auto"/>
              <w:rPr>
                <w:rFonts w:ascii="Century Gothic" w:hAnsi="Century Gothic"/>
              </w:rPr>
            </w:pPr>
            <w:r w:rsidRPr="004259F2">
              <w:rPr>
                <w:rFonts w:ascii="Century Gothic" w:hAnsi="Century Gothic"/>
              </w:rPr>
              <w:t>Comments</w:t>
            </w:r>
          </w:p>
        </w:tc>
        <w:tc>
          <w:tcPr>
            <w:tcW w:w="3330" w:type="dxa"/>
            <w:gridSpan w:val="2"/>
          </w:tcPr>
          <w:p w14:paraId="4682A4F5" w14:textId="77777777" w:rsidR="00D00830" w:rsidRPr="004259F2" w:rsidRDefault="00D00830" w:rsidP="00D00830">
            <w:pPr>
              <w:spacing w:after="0" w:line="240" w:lineRule="auto"/>
              <w:rPr>
                <w:rFonts w:ascii="Century Gothic" w:hAnsi="Century Gothic"/>
              </w:rPr>
            </w:pPr>
            <w:r w:rsidRPr="004259F2">
              <w:rPr>
                <w:rFonts w:ascii="Century Gothic" w:hAnsi="Century Gothic"/>
              </w:rPr>
              <w:t>Program Response</w:t>
            </w:r>
          </w:p>
        </w:tc>
      </w:tr>
      <w:tr w:rsidR="00D00830" w:rsidRPr="004259F2" w14:paraId="648AE7C9" w14:textId="77777777" w:rsidTr="00324842">
        <w:tc>
          <w:tcPr>
            <w:tcW w:w="4315" w:type="dxa"/>
          </w:tcPr>
          <w:p w14:paraId="05268DC5" w14:textId="77777777" w:rsidR="00D00830" w:rsidRPr="004259F2" w:rsidRDefault="00D00830" w:rsidP="00D00830">
            <w:pPr>
              <w:spacing w:after="0" w:line="240" w:lineRule="auto"/>
              <w:ind w:left="162"/>
              <w:rPr>
                <w:rFonts w:ascii="Century Gothic" w:hAnsi="Century Gothic"/>
              </w:rPr>
            </w:pPr>
            <w:r w:rsidRPr="004259F2">
              <w:rPr>
                <w:rFonts w:ascii="Century Gothic" w:hAnsi="Century Gothic"/>
              </w:rPr>
              <w:t>Labor Market information</w:t>
            </w:r>
          </w:p>
        </w:tc>
        <w:tc>
          <w:tcPr>
            <w:tcW w:w="2250" w:type="dxa"/>
            <w:vAlign w:val="center"/>
          </w:tcPr>
          <w:p w14:paraId="3319818E"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748BE6E5" w14:textId="77777777" w:rsidR="00D00830" w:rsidRPr="004259F2" w:rsidRDefault="00D00830" w:rsidP="00D00830">
            <w:pPr>
              <w:spacing w:after="0" w:line="240" w:lineRule="auto"/>
              <w:rPr>
                <w:rFonts w:ascii="Century Gothic" w:hAnsi="Century Gothic"/>
              </w:rPr>
            </w:pPr>
          </w:p>
        </w:tc>
        <w:tc>
          <w:tcPr>
            <w:tcW w:w="3330" w:type="dxa"/>
            <w:gridSpan w:val="2"/>
          </w:tcPr>
          <w:p w14:paraId="3625D5E1" w14:textId="77777777" w:rsidR="00D00830" w:rsidRPr="004259F2" w:rsidRDefault="00D00830" w:rsidP="00D00830">
            <w:pPr>
              <w:spacing w:after="0" w:line="240" w:lineRule="auto"/>
              <w:rPr>
                <w:rFonts w:ascii="Century Gothic" w:hAnsi="Century Gothic"/>
              </w:rPr>
            </w:pPr>
          </w:p>
        </w:tc>
      </w:tr>
      <w:tr w:rsidR="00D00830" w:rsidRPr="004259F2" w14:paraId="3735957E" w14:textId="77777777" w:rsidTr="00324842">
        <w:tc>
          <w:tcPr>
            <w:tcW w:w="4315" w:type="dxa"/>
          </w:tcPr>
          <w:p w14:paraId="3FEAFC10" w14:textId="77777777" w:rsidR="00D00830" w:rsidRPr="004259F2" w:rsidRDefault="00D00830" w:rsidP="00D00830">
            <w:pPr>
              <w:spacing w:after="0" w:line="240" w:lineRule="auto"/>
              <w:ind w:left="162"/>
              <w:rPr>
                <w:rFonts w:ascii="Century Gothic" w:hAnsi="Century Gothic"/>
              </w:rPr>
            </w:pPr>
            <w:r w:rsidRPr="004259F2">
              <w:rPr>
                <w:rFonts w:ascii="Century Gothic" w:hAnsi="Century Gothic"/>
              </w:rPr>
              <w:t>Inclusion on LWIB Demand List</w:t>
            </w:r>
          </w:p>
        </w:tc>
        <w:tc>
          <w:tcPr>
            <w:tcW w:w="2250" w:type="dxa"/>
            <w:vAlign w:val="center"/>
          </w:tcPr>
          <w:p w14:paraId="34D4B6D3"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5F767B4A" w14:textId="77777777" w:rsidR="00D00830" w:rsidRPr="004259F2" w:rsidRDefault="00D00830" w:rsidP="00D00830">
            <w:pPr>
              <w:spacing w:after="0" w:line="240" w:lineRule="auto"/>
              <w:rPr>
                <w:rFonts w:ascii="Century Gothic" w:hAnsi="Century Gothic"/>
              </w:rPr>
            </w:pPr>
          </w:p>
        </w:tc>
        <w:tc>
          <w:tcPr>
            <w:tcW w:w="3330" w:type="dxa"/>
            <w:gridSpan w:val="2"/>
          </w:tcPr>
          <w:p w14:paraId="5F64C064" w14:textId="77777777" w:rsidR="00D00830" w:rsidRPr="004259F2" w:rsidRDefault="00D00830" w:rsidP="00D00830">
            <w:pPr>
              <w:spacing w:after="0" w:line="240" w:lineRule="auto"/>
              <w:rPr>
                <w:rFonts w:ascii="Century Gothic" w:hAnsi="Century Gothic"/>
              </w:rPr>
            </w:pPr>
          </w:p>
        </w:tc>
      </w:tr>
      <w:tr w:rsidR="00D00830" w:rsidRPr="004259F2" w14:paraId="44E134CE" w14:textId="77777777" w:rsidTr="00324842">
        <w:tc>
          <w:tcPr>
            <w:tcW w:w="4315" w:type="dxa"/>
          </w:tcPr>
          <w:p w14:paraId="1DB4E276" w14:textId="77777777" w:rsidR="00D00830" w:rsidRPr="004259F2" w:rsidRDefault="00D00830" w:rsidP="00D00830">
            <w:pPr>
              <w:spacing w:after="0" w:line="240" w:lineRule="auto"/>
              <w:ind w:left="162"/>
              <w:rPr>
                <w:rFonts w:ascii="Century Gothic" w:hAnsi="Century Gothic"/>
              </w:rPr>
            </w:pPr>
            <w:r w:rsidRPr="004259F2">
              <w:rPr>
                <w:rFonts w:ascii="Century Gothic" w:hAnsi="Century Gothic"/>
              </w:rPr>
              <w:t xml:space="preserve">Alignment with Local and Regional Plans for </w:t>
            </w:r>
            <w:r w:rsidRPr="004259F2">
              <w:rPr>
                <w:rFonts w:ascii="Century Gothic" w:hAnsi="Century Gothic"/>
              </w:rPr>
              <w:lastRenderedPageBreak/>
              <w:t>Workforce Development under WIOA</w:t>
            </w:r>
          </w:p>
        </w:tc>
        <w:tc>
          <w:tcPr>
            <w:tcW w:w="2250" w:type="dxa"/>
            <w:vAlign w:val="center"/>
          </w:tcPr>
          <w:p w14:paraId="3F607A9F"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lastRenderedPageBreak/>
              <w:t>Yes              No</w:t>
            </w:r>
          </w:p>
        </w:tc>
        <w:tc>
          <w:tcPr>
            <w:tcW w:w="3240" w:type="dxa"/>
          </w:tcPr>
          <w:p w14:paraId="734CF09D" w14:textId="77777777" w:rsidR="00D00830" w:rsidRPr="004259F2" w:rsidRDefault="00D00830" w:rsidP="00D00830">
            <w:pPr>
              <w:spacing w:after="0" w:line="240" w:lineRule="auto"/>
              <w:rPr>
                <w:rFonts w:ascii="Century Gothic" w:hAnsi="Century Gothic"/>
              </w:rPr>
            </w:pPr>
          </w:p>
        </w:tc>
        <w:tc>
          <w:tcPr>
            <w:tcW w:w="3330" w:type="dxa"/>
            <w:gridSpan w:val="2"/>
          </w:tcPr>
          <w:p w14:paraId="69B7A27B" w14:textId="77777777" w:rsidR="00D00830" w:rsidRPr="004259F2" w:rsidRDefault="00D00830" w:rsidP="00D00830">
            <w:pPr>
              <w:spacing w:after="0" w:line="240" w:lineRule="auto"/>
              <w:rPr>
                <w:rFonts w:ascii="Century Gothic" w:hAnsi="Century Gothic"/>
              </w:rPr>
            </w:pPr>
          </w:p>
        </w:tc>
      </w:tr>
      <w:tr w:rsidR="00D00830" w:rsidRPr="004259F2" w14:paraId="75AF184E" w14:textId="77777777" w:rsidTr="00324842">
        <w:tc>
          <w:tcPr>
            <w:tcW w:w="4315" w:type="dxa"/>
          </w:tcPr>
          <w:p w14:paraId="0EB3A0CD" w14:textId="77777777" w:rsidR="00D00830" w:rsidRPr="004259F2" w:rsidRDefault="00D00830" w:rsidP="00D00830">
            <w:pPr>
              <w:spacing w:after="0" w:line="240" w:lineRule="auto"/>
              <w:rPr>
                <w:rFonts w:ascii="Century Gothic" w:hAnsi="Century Gothic"/>
                <w:b/>
              </w:rPr>
            </w:pPr>
            <w:r w:rsidRPr="004259F2">
              <w:rPr>
                <w:rFonts w:ascii="Century Gothic" w:hAnsi="Century Gothic"/>
                <w:b/>
              </w:rPr>
              <w:t>Recruitment and Retention Plan</w:t>
            </w:r>
          </w:p>
        </w:tc>
        <w:tc>
          <w:tcPr>
            <w:tcW w:w="2250" w:type="dxa"/>
            <w:vAlign w:val="center"/>
          </w:tcPr>
          <w:p w14:paraId="1C2C8369" w14:textId="77777777" w:rsidR="00D00830" w:rsidRPr="004259F2" w:rsidRDefault="00D00830" w:rsidP="00D00830">
            <w:pPr>
              <w:spacing w:after="0" w:line="240" w:lineRule="auto"/>
              <w:jc w:val="center"/>
              <w:rPr>
                <w:rFonts w:ascii="Century Gothic" w:hAnsi="Century Gothic"/>
                <w:i/>
              </w:rPr>
            </w:pPr>
            <w:r w:rsidRPr="004259F2">
              <w:rPr>
                <w:rFonts w:ascii="Century Gothic" w:hAnsi="Century Gothic"/>
                <w:i/>
              </w:rPr>
              <w:t>Must include all pieces</w:t>
            </w:r>
          </w:p>
        </w:tc>
        <w:tc>
          <w:tcPr>
            <w:tcW w:w="3240" w:type="dxa"/>
          </w:tcPr>
          <w:p w14:paraId="72BA09B1" w14:textId="77777777" w:rsidR="00D00830" w:rsidRPr="004259F2" w:rsidRDefault="00D00830" w:rsidP="00D00830">
            <w:pPr>
              <w:spacing w:after="0" w:line="240" w:lineRule="auto"/>
              <w:rPr>
                <w:rFonts w:ascii="Century Gothic" w:hAnsi="Century Gothic"/>
              </w:rPr>
            </w:pPr>
            <w:r w:rsidRPr="004259F2">
              <w:rPr>
                <w:rFonts w:ascii="Century Gothic" w:hAnsi="Century Gothic"/>
              </w:rPr>
              <w:t>Comments</w:t>
            </w:r>
          </w:p>
        </w:tc>
        <w:tc>
          <w:tcPr>
            <w:tcW w:w="3330" w:type="dxa"/>
            <w:gridSpan w:val="2"/>
          </w:tcPr>
          <w:p w14:paraId="6612AE21" w14:textId="77777777" w:rsidR="00D00830" w:rsidRPr="004259F2" w:rsidRDefault="00D00830" w:rsidP="00D00830">
            <w:pPr>
              <w:spacing w:after="0" w:line="240" w:lineRule="auto"/>
              <w:rPr>
                <w:rFonts w:ascii="Century Gothic" w:hAnsi="Century Gothic"/>
              </w:rPr>
            </w:pPr>
            <w:r w:rsidRPr="004259F2">
              <w:rPr>
                <w:rFonts w:ascii="Century Gothic" w:hAnsi="Century Gothic"/>
              </w:rPr>
              <w:t>Program Response</w:t>
            </w:r>
          </w:p>
        </w:tc>
      </w:tr>
      <w:tr w:rsidR="00D00830" w:rsidRPr="004259F2" w14:paraId="463F5E9C" w14:textId="77777777" w:rsidTr="00324842">
        <w:trPr>
          <w:trHeight w:val="287"/>
        </w:trPr>
        <w:tc>
          <w:tcPr>
            <w:tcW w:w="4315" w:type="dxa"/>
          </w:tcPr>
          <w:p w14:paraId="59444CE3" w14:textId="77777777" w:rsidR="00D00830" w:rsidRPr="004259F2" w:rsidRDefault="00D00830" w:rsidP="00D00830">
            <w:pPr>
              <w:spacing w:after="0" w:line="240" w:lineRule="auto"/>
              <w:ind w:left="162"/>
              <w:rPr>
                <w:rFonts w:ascii="Century Gothic" w:hAnsi="Century Gothic"/>
              </w:rPr>
            </w:pPr>
            <w:r w:rsidRPr="004259F2">
              <w:rPr>
                <w:rFonts w:ascii="Century Gothic" w:hAnsi="Century Gothic"/>
              </w:rPr>
              <w:t>Marketing and Recruitment Plan</w:t>
            </w:r>
          </w:p>
        </w:tc>
        <w:tc>
          <w:tcPr>
            <w:tcW w:w="2250" w:type="dxa"/>
            <w:vAlign w:val="center"/>
          </w:tcPr>
          <w:p w14:paraId="2C4697AD"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2B35A150" w14:textId="77777777" w:rsidR="00D00830" w:rsidRPr="004259F2" w:rsidRDefault="00D00830" w:rsidP="00D00830">
            <w:pPr>
              <w:spacing w:after="0" w:line="240" w:lineRule="auto"/>
              <w:rPr>
                <w:rFonts w:ascii="Century Gothic" w:hAnsi="Century Gothic"/>
              </w:rPr>
            </w:pPr>
          </w:p>
        </w:tc>
        <w:tc>
          <w:tcPr>
            <w:tcW w:w="3330" w:type="dxa"/>
            <w:gridSpan w:val="2"/>
          </w:tcPr>
          <w:p w14:paraId="437A4F42" w14:textId="77777777" w:rsidR="00D00830" w:rsidRPr="004259F2" w:rsidRDefault="00D00830" w:rsidP="00D00830">
            <w:pPr>
              <w:spacing w:after="0" w:line="240" w:lineRule="auto"/>
              <w:rPr>
                <w:rFonts w:ascii="Century Gothic" w:hAnsi="Century Gothic"/>
              </w:rPr>
            </w:pPr>
          </w:p>
        </w:tc>
      </w:tr>
      <w:tr w:rsidR="00D00830" w:rsidRPr="004259F2" w14:paraId="02ED603B" w14:textId="77777777" w:rsidTr="00324842">
        <w:tc>
          <w:tcPr>
            <w:tcW w:w="4315" w:type="dxa"/>
          </w:tcPr>
          <w:p w14:paraId="081D5307" w14:textId="77777777" w:rsidR="00D00830" w:rsidRPr="004259F2" w:rsidRDefault="00D00830" w:rsidP="00D00830">
            <w:pPr>
              <w:spacing w:after="0" w:line="240" w:lineRule="auto"/>
              <w:ind w:left="162"/>
              <w:rPr>
                <w:rFonts w:ascii="Century Gothic" w:hAnsi="Century Gothic"/>
              </w:rPr>
            </w:pPr>
            <w:r w:rsidRPr="004259F2">
              <w:rPr>
                <w:rFonts w:ascii="Century Gothic" w:hAnsi="Century Gothic"/>
              </w:rPr>
              <w:t>Strategies and Plan for Student Retention</w:t>
            </w:r>
          </w:p>
        </w:tc>
        <w:tc>
          <w:tcPr>
            <w:tcW w:w="2250" w:type="dxa"/>
            <w:vAlign w:val="center"/>
          </w:tcPr>
          <w:p w14:paraId="6806EA8A"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6C609668" w14:textId="77777777" w:rsidR="00D00830" w:rsidRPr="004259F2" w:rsidRDefault="00D00830" w:rsidP="00D00830">
            <w:pPr>
              <w:spacing w:after="0" w:line="240" w:lineRule="auto"/>
              <w:rPr>
                <w:rFonts w:ascii="Century Gothic" w:hAnsi="Century Gothic"/>
              </w:rPr>
            </w:pPr>
          </w:p>
        </w:tc>
        <w:tc>
          <w:tcPr>
            <w:tcW w:w="3330" w:type="dxa"/>
            <w:gridSpan w:val="2"/>
          </w:tcPr>
          <w:p w14:paraId="507711A9" w14:textId="77777777" w:rsidR="00D00830" w:rsidRPr="004259F2" w:rsidRDefault="00D00830" w:rsidP="00D00830">
            <w:pPr>
              <w:spacing w:after="0" w:line="240" w:lineRule="auto"/>
              <w:rPr>
                <w:rFonts w:ascii="Century Gothic" w:hAnsi="Century Gothic"/>
              </w:rPr>
            </w:pPr>
          </w:p>
        </w:tc>
      </w:tr>
      <w:tr w:rsidR="00D00830" w:rsidRPr="004259F2" w14:paraId="508A7380" w14:textId="77777777" w:rsidTr="00324842">
        <w:tc>
          <w:tcPr>
            <w:tcW w:w="4315" w:type="dxa"/>
          </w:tcPr>
          <w:p w14:paraId="6791771F" w14:textId="77777777" w:rsidR="00D00830" w:rsidRPr="004259F2" w:rsidRDefault="00D00830" w:rsidP="00D00830">
            <w:pPr>
              <w:spacing w:after="0" w:line="240" w:lineRule="auto"/>
              <w:ind w:left="-18"/>
              <w:rPr>
                <w:rFonts w:ascii="Century Gothic" w:hAnsi="Century Gothic"/>
                <w:sz w:val="24"/>
              </w:rPr>
            </w:pPr>
            <w:r w:rsidRPr="004259F2">
              <w:rPr>
                <w:rFonts w:ascii="Century Gothic" w:hAnsi="Century Gothic"/>
                <w:b/>
              </w:rPr>
              <w:t xml:space="preserve">Funding and Sustainability Plan - </w:t>
            </w:r>
            <w:r w:rsidRPr="004259F2">
              <w:rPr>
                <w:rFonts w:ascii="Century Gothic" w:hAnsi="Century Gothic"/>
              </w:rPr>
              <w:t>No additional grant funding is available for IET, so a funding/sustainability plan is a MUST</w:t>
            </w:r>
            <w:r w:rsidRPr="004259F2">
              <w:rPr>
                <w:rFonts w:ascii="Century Gothic" w:hAnsi="Century Gothic"/>
                <w:sz w:val="24"/>
              </w:rPr>
              <w:t>.</w:t>
            </w:r>
          </w:p>
        </w:tc>
        <w:tc>
          <w:tcPr>
            <w:tcW w:w="2250" w:type="dxa"/>
            <w:vAlign w:val="center"/>
          </w:tcPr>
          <w:p w14:paraId="5293C93D" w14:textId="77777777" w:rsidR="00D00830" w:rsidRPr="004259F2" w:rsidRDefault="00D00830" w:rsidP="00D00830">
            <w:pPr>
              <w:spacing w:after="0" w:line="240" w:lineRule="auto"/>
              <w:jc w:val="center"/>
              <w:rPr>
                <w:rFonts w:ascii="Century Gothic" w:hAnsi="Century Gothic"/>
                <w:i/>
              </w:rPr>
            </w:pPr>
            <w:r w:rsidRPr="004259F2">
              <w:rPr>
                <w:rFonts w:ascii="Century Gothic" w:hAnsi="Century Gothic"/>
                <w:i/>
              </w:rPr>
              <w:t>Must include all pieces</w:t>
            </w:r>
          </w:p>
        </w:tc>
        <w:tc>
          <w:tcPr>
            <w:tcW w:w="3240" w:type="dxa"/>
            <w:vAlign w:val="center"/>
          </w:tcPr>
          <w:p w14:paraId="0A9C0600" w14:textId="77777777" w:rsidR="00D00830" w:rsidRPr="004259F2" w:rsidRDefault="00D00830" w:rsidP="00D00830">
            <w:pPr>
              <w:spacing w:after="0" w:line="240" w:lineRule="auto"/>
              <w:rPr>
                <w:rFonts w:ascii="Century Gothic" w:hAnsi="Century Gothic"/>
              </w:rPr>
            </w:pPr>
            <w:r w:rsidRPr="004259F2">
              <w:rPr>
                <w:rFonts w:ascii="Century Gothic" w:hAnsi="Century Gothic"/>
              </w:rPr>
              <w:t>Comments</w:t>
            </w:r>
          </w:p>
        </w:tc>
        <w:tc>
          <w:tcPr>
            <w:tcW w:w="3330" w:type="dxa"/>
            <w:gridSpan w:val="2"/>
          </w:tcPr>
          <w:p w14:paraId="1E9EE380" w14:textId="77777777" w:rsidR="00D00830" w:rsidRPr="004259F2" w:rsidRDefault="00D00830" w:rsidP="00D00830">
            <w:pPr>
              <w:spacing w:after="0" w:line="240" w:lineRule="auto"/>
              <w:rPr>
                <w:rFonts w:ascii="Century Gothic" w:hAnsi="Century Gothic"/>
              </w:rPr>
            </w:pPr>
            <w:r w:rsidRPr="004259F2">
              <w:rPr>
                <w:rFonts w:ascii="Century Gothic" w:hAnsi="Century Gothic"/>
              </w:rPr>
              <w:t>Program Response</w:t>
            </w:r>
          </w:p>
        </w:tc>
      </w:tr>
      <w:tr w:rsidR="00D00830" w:rsidRPr="004259F2" w14:paraId="18223113" w14:textId="77777777" w:rsidTr="00324842">
        <w:tc>
          <w:tcPr>
            <w:tcW w:w="4315" w:type="dxa"/>
          </w:tcPr>
          <w:p w14:paraId="6A7DD2B5" w14:textId="77777777" w:rsidR="00D00830" w:rsidRPr="004259F2" w:rsidRDefault="00D00830" w:rsidP="00D00830">
            <w:pPr>
              <w:spacing w:after="0"/>
              <w:ind w:left="432" w:hanging="270"/>
              <w:rPr>
                <w:rFonts w:ascii="Century Gothic" w:hAnsi="Century Gothic"/>
              </w:rPr>
            </w:pPr>
            <w:r w:rsidRPr="004259F2">
              <w:rPr>
                <w:rFonts w:ascii="Century Gothic" w:hAnsi="Century Gothic"/>
              </w:rPr>
              <w:t>Braided Funding Streams</w:t>
            </w:r>
          </w:p>
        </w:tc>
        <w:tc>
          <w:tcPr>
            <w:tcW w:w="2250" w:type="dxa"/>
            <w:vAlign w:val="center"/>
          </w:tcPr>
          <w:p w14:paraId="78096874"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1BF93044" w14:textId="77777777" w:rsidR="00D00830" w:rsidRPr="004259F2" w:rsidRDefault="00D00830" w:rsidP="00D00830">
            <w:pPr>
              <w:spacing w:after="0" w:line="240" w:lineRule="auto"/>
              <w:rPr>
                <w:rFonts w:ascii="Century Gothic" w:hAnsi="Century Gothic"/>
              </w:rPr>
            </w:pPr>
          </w:p>
        </w:tc>
        <w:tc>
          <w:tcPr>
            <w:tcW w:w="3330" w:type="dxa"/>
            <w:gridSpan w:val="2"/>
          </w:tcPr>
          <w:p w14:paraId="41BD5993" w14:textId="77777777" w:rsidR="00D00830" w:rsidRPr="004259F2" w:rsidRDefault="00D00830" w:rsidP="00D00830">
            <w:pPr>
              <w:spacing w:after="0" w:line="240" w:lineRule="auto"/>
              <w:rPr>
                <w:rFonts w:ascii="Century Gothic" w:hAnsi="Century Gothic"/>
              </w:rPr>
            </w:pPr>
          </w:p>
        </w:tc>
      </w:tr>
      <w:tr w:rsidR="00D00830" w:rsidRPr="004259F2" w14:paraId="6D71B9B8" w14:textId="77777777" w:rsidTr="00324842">
        <w:tc>
          <w:tcPr>
            <w:tcW w:w="4315" w:type="dxa"/>
          </w:tcPr>
          <w:p w14:paraId="72C1631E" w14:textId="77777777" w:rsidR="00D00830" w:rsidRPr="004259F2" w:rsidRDefault="00D00830" w:rsidP="00D00830">
            <w:pPr>
              <w:spacing w:after="0"/>
              <w:ind w:left="432" w:hanging="270"/>
              <w:rPr>
                <w:rFonts w:ascii="Century Gothic" w:hAnsi="Century Gothic"/>
              </w:rPr>
            </w:pPr>
            <w:r w:rsidRPr="004259F2">
              <w:rPr>
                <w:rFonts w:ascii="Century Gothic" w:hAnsi="Century Gothic"/>
              </w:rPr>
              <w:t>Braided Funding Strategies</w:t>
            </w:r>
          </w:p>
        </w:tc>
        <w:tc>
          <w:tcPr>
            <w:tcW w:w="2250" w:type="dxa"/>
            <w:vAlign w:val="center"/>
          </w:tcPr>
          <w:p w14:paraId="00045F1A"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42C11CD2" w14:textId="77777777" w:rsidR="00D00830" w:rsidRPr="004259F2" w:rsidRDefault="00D00830" w:rsidP="00D00830">
            <w:pPr>
              <w:spacing w:after="0" w:line="240" w:lineRule="auto"/>
              <w:rPr>
                <w:rFonts w:ascii="Century Gothic" w:hAnsi="Century Gothic"/>
              </w:rPr>
            </w:pPr>
          </w:p>
        </w:tc>
        <w:tc>
          <w:tcPr>
            <w:tcW w:w="3330" w:type="dxa"/>
            <w:gridSpan w:val="2"/>
          </w:tcPr>
          <w:p w14:paraId="057B7CDC" w14:textId="77777777" w:rsidR="00D00830" w:rsidRPr="004259F2" w:rsidRDefault="00D00830" w:rsidP="00D00830">
            <w:pPr>
              <w:spacing w:after="0" w:line="240" w:lineRule="auto"/>
              <w:rPr>
                <w:rFonts w:ascii="Century Gothic" w:hAnsi="Century Gothic"/>
              </w:rPr>
            </w:pPr>
          </w:p>
        </w:tc>
      </w:tr>
      <w:tr w:rsidR="00D00830" w:rsidRPr="004259F2" w14:paraId="075410BE" w14:textId="77777777" w:rsidTr="00324842">
        <w:trPr>
          <w:trHeight w:val="1223"/>
        </w:trPr>
        <w:tc>
          <w:tcPr>
            <w:tcW w:w="4315" w:type="dxa"/>
          </w:tcPr>
          <w:p w14:paraId="3EEEB1B8" w14:textId="77777777" w:rsidR="00D00830" w:rsidRPr="004259F2" w:rsidRDefault="00D00830" w:rsidP="00D00830">
            <w:pPr>
              <w:spacing w:after="0"/>
              <w:ind w:left="162"/>
              <w:rPr>
                <w:rFonts w:ascii="Century Gothic" w:hAnsi="Century Gothic"/>
                <w:sz w:val="24"/>
              </w:rPr>
            </w:pPr>
            <w:r w:rsidRPr="004259F2">
              <w:rPr>
                <w:rFonts w:ascii="Century Gothic" w:hAnsi="Century Gothic"/>
              </w:rPr>
              <w:t xml:space="preserve">Partnerships – </w:t>
            </w:r>
            <w:r w:rsidRPr="004259F2">
              <w:rPr>
                <w:rFonts w:ascii="Century Gothic" w:hAnsi="Century Gothic"/>
                <w:i/>
              </w:rPr>
              <w:t>LWIB, WIOA Core and Required Partners, Employers, Other Title II Providers, Social Service Agencies, APC / LWIA / EDR counterparts</w:t>
            </w:r>
          </w:p>
        </w:tc>
        <w:tc>
          <w:tcPr>
            <w:tcW w:w="2250" w:type="dxa"/>
            <w:vAlign w:val="center"/>
          </w:tcPr>
          <w:p w14:paraId="6624ACA5"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280016C0" w14:textId="77777777" w:rsidR="00D00830" w:rsidRPr="004259F2" w:rsidRDefault="00D00830" w:rsidP="00D00830">
            <w:pPr>
              <w:spacing w:after="0" w:line="240" w:lineRule="auto"/>
              <w:rPr>
                <w:rFonts w:ascii="Century Gothic" w:hAnsi="Century Gothic"/>
              </w:rPr>
            </w:pPr>
          </w:p>
        </w:tc>
        <w:tc>
          <w:tcPr>
            <w:tcW w:w="3330" w:type="dxa"/>
            <w:gridSpan w:val="2"/>
          </w:tcPr>
          <w:p w14:paraId="2675914D" w14:textId="77777777" w:rsidR="00D00830" w:rsidRPr="004259F2" w:rsidRDefault="00D00830" w:rsidP="00D00830">
            <w:pPr>
              <w:spacing w:after="0" w:line="240" w:lineRule="auto"/>
              <w:rPr>
                <w:rFonts w:ascii="Century Gothic" w:hAnsi="Century Gothic"/>
              </w:rPr>
            </w:pPr>
          </w:p>
        </w:tc>
      </w:tr>
      <w:tr w:rsidR="00D00830" w:rsidRPr="004259F2" w14:paraId="578202A9" w14:textId="77777777" w:rsidTr="00324842">
        <w:trPr>
          <w:gridAfter w:val="1"/>
          <w:wAfter w:w="10" w:type="dxa"/>
        </w:trPr>
        <w:tc>
          <w:tcPr>
            <w:tcW w:w="4315" w:type="dxa"/>
          </w:tcPr>
          <w:p w14:paraId="3F12ED5D" w14:textId="77777777" w:rsidR="00D00830" w:rsidRPr="004259F2" w:rsidRDefault="00D00830" w:rsidP="00D00830">
            <w:pPr>
              <w:spacing w:after="0"/>
              <w:ind w:right="18"/>
              <w:rPr>
                <w:rFonts w:ascii="Century Gothic" w:hAnsi="Century Gothic"/>
                <w:b/>
              </w:rPr>
            </w:pPr>
            <w:r w:rsidRPr="004259F2">
              <w:rPr>
                <w:rFonts w:ascii="Century Gothic" w:hAnsi="Century Gothic"/>
                <w:b/>
              </w:rPr>
              <w:t>Results in:</w:t>
            </w:r>
          </w:p>
        </w:tc>
        <w:tc>
          <w:tcPr>
            <w:tcW w:w="2250" w:type="dxa"/>
            <w:vAlign w:val="center"/>
          </w:tcPr>
          <w:p w14:paraId="5428E64B" w14:textId="77777777" w:rsidR="00D00830" w:rsidRPr="004259F2" w:rsidRDefault="00D00830" w:rsidP="00D00830">
            <w:pPr>
              <w:spacing w:after="0" w:line="240" w:lineRule="auto"/>
              <w:jc w:val="center"/>
              <w:rPr>
                <w:rFonts w:ascii="Century Gothic" w:hAnsi="Century Gothic"/>
                <w:i/>
              </w:rPr>
            </w:pPr>
            <w:r w:rsidRPr="004259F2">
              <w:rPr>
                <w:rFonts w:ascii="Century Gothic" w:hAnsi="Century Gothic"/>
                <w:i/>
              </w:rPr>
              <w:t>At least one</w:t>
            </w:r>
          </w:p>
        </w:tc>
        <w:tc>
          <w:tcPr>
            <w:tcW w:w="3240" w:type="dxa"/>
          </w:tcPr>
          <w:p w14:paraId="4017BF76" w14:textId="77777777" w:rsidR="00D00830" w:rsidRPr="004259F2" w:rsidRDefault="00D00830" w:rsidP="00D00830">
            <w:pPr>
              <w:spacing w:after="0" w:line="240" w:lineRule="auto"/>
              <w:rPr>
                <w:rFonts w:ascii="Century Gothic" w:hAnsi="Century Gothic"/>
              </w:rPr>
            </w:pPr>
            <w:r w:rsidRPr="004259F2">
              <w:rPr>
                <w:rFonts w:ascii="Century Gothic" w:hAnsi="Century Gothic"/>
              </w:rPr>
              <w:t>Comments</w:t>
            </w:r>
          </w:p>
        </w:tc>
        <w:tc>
          <w:tcPr>
            <w:tcW w:w="3320" w:type="dxa"/>
          </w:tcPr>
          <w:p w14:paraId="6A18E124" w14:textId="77777777" w:rsidR="00D00830" w:rsidRPr="004259F2" w:rsidRDefault="00D00830" w:rsidP="00D00830">
            <w:pPr>
              <w:spacing w:after="0" w:line="240" w:lineRule="auto"/>
              <w:rPr>
                <w:rFonts w:ascii="Century Gothic" w:hAnsi="Century Gothic"/>
              </w:rPr>
            </w:pPr>
            <w:r w:rsidRPr="004259F2">
              <w:rPr>
                <w:rFonts w:ascii="Century Gothic" w:hAnsi="Century Gothic"/>
              </w:rPr>
              <w:t>Program Response</w:t>
            </w:r>
          </w:p>
        </w:tc>
      </w:tr>
      <w:tr w:rsidR="00D00830" w:rsidRPr="004259F2" w14:paraId="2E604725" w14:textId="77777777" w:rsidTr="00324842">
        <w:trPr>
          <w:gridAfter w:val="1"/>
          <w:wAfter w:w="10" w:type="dxa"/>
        </w:trPr>
        <w:tc>
          <w:tcPr>
            <w:tcW w:w="4315" w:type="dxa"/>
          </w:tcPr>
          <w:p w14:paraId="31ACEC68" w14:textId="77777777" w:rsidR="00D00830" w:rsidRPr="004259F2" w:rsidRDefault="00D00830" w:rsidP="00D00830">
            <w:pPr>
              <w:spacing w:after="0"/>
              <w:ind w:left="162" w:right="18"/>
              <w:rPr>
                <w:rFonts w:ascii="Century Gothic" w:hAnsi="Century Gothic"/>
              </w:rPr>
            </w:pPr>
            <w:r w:rsidRPr="004259F2">
              <w:rPr>
                <w:rFonts w:ascii="Century Gothic" w:hAnsi="Century Gothic"/>
              </w:rPr>
              <w:t>High School Equivalency (HSE)</w:t>
            </w:r>
          </w:p>
        </w:tc>
        <w:tc>
          <w:tcPr>
            <w:tcW w:w="2250" w:type="dxa"/>
            <w:vAlign w:val="center"/>
          </w:tcPr>
          <w:p w14:paraId="51F6118B" w14:textId="77777777" w:rsidR="00D00830" w:rsidRPr="004259F2" w:rsidRDefault="00D00830" w:rsidP="00D00830">
            <w:pPr>
              <w:spacing w:after="0" w:line="240" w:lineRule="auto"/>
              <w:jc w:val="center"/>
              <w:rPr>
                <w:rFonts w:ascii="Century Gothic" w:hAnsi="Century Gothic"/>
              </w:rPr>
            </w:pPr>
          </w:p>
        </w:tc>
        <w:tc>
          <w:tcPr>
            <w:tcW w:w="3240" w:type="dxa"/>
          </w:tcPr>
          <w:p w14:paraId="680BF170" w14:textId="77777777" w:rsidR="00D00830" w:rsidRPr="004259F2" w:rsidRDefault="00D00830" w:rsidP="00D00830">
            <w:pPr>
              <w:spacing w:after="0" w:line="240" w:lineRule="auto"/>
              <w:rPr>
                <w:rFonts w:ascii="Century Gothic" w:hAnsi="Century Gothic"/>
              </w:rPr>
            </w:pPr>
          </w:p>
        </w:tc>
        <w:tc>
          <w:tcPr>
            <w:tcW w:w="3320" w:type="dxa"/>
          </w:tcPr>
          <w:p w14:paraId="2D3A3DC4" w14:textId="77777777" w:rsidR="00D00830" w:rsidRPr="004259F2" w:rsidRDefault="00D00830" w:rsidP="00D00830">
            <w:pPr>
              <w:spacing w:after="0" w:line="240" w:lineRule="auto"/>
              <w:rPr>
                <w:rFonts w:ascii="Century Gothic" w:hAnsi="Century Gothic"/>
              </w:rPr>
            </w:pPr>
          </w:p>
        </w:tc>
      </w:tr>
      <w:tr w:rsidR="00D00830" w:rsidRPr="004259F2" w14:paraId="7BA8F9C6" w14:textId="77777777" w:rsidTr="00324842">
        <w:trPr>
          <w:gridAfter w:val="1"/>
          <w:wAfter w:w="10" w:type="dxa"/>
        </w:trPr>
        <w:tc>
          <w:tcPr>
            <w:tcW w:w="4315" w:type="dxa"/>
          </w:tcPr>
          <w:p w14:paraId="3E962019" w14:textId="77777777" w:rsidR="00D00830" w:rsidRPr="004259F2" w:rsidRDefault="00D00830" w:rsidP="00D00830">
            <w:pPr>
              <w:spacing w:after="0"/>
              <w:ind w:left="162" w:right="18"/>
              <w:rPr>
                <w:rFonts w:ascii="Century Gothic" w:hAnsi="Century Gothic"/>
              </w:rPr>
            </w:pPr>
            <w:r w:rsidRPr="004259F2">
              <w:rPr>
                <w:rFonts w:ascii="Century Gothic" w:hAnsi="Century Gothic"/>
              </w:rPr>
              <w:t>Industry Recognized Credentials</w:t>
            </w:r>
          </w:p>
        </w:tc>
        <w:tc>
          <w:tcPr>
            <w:tcW w:w="2250" w:type="dxa"/>
            <w:vAlign w:val="center"/>
          </w:tcPr>
          <w:p w14:paraId="205A27C4" w14:textId="77777777" w:rsidR="00D00830" w:rsidRPr="004259F2" w:rsidRDefault="00D00830" w:rsidP="00D00830">
            <w:pPr>
              <w:spacing w:after="0" w:line="240" w:lineRule="auto"/>
              <w:jc w:val="center"/>
              <w:rPr>
                <w:rFonts w:ascii="Century Gothic" w:hAnsi="Century Gothic"/>
              </w:rPr>
            </w:pPr>
          </w:p>
        </w:tc>
        <w:tc>
          <w:tcPr>
            <w:tcW w:w="3240" w:type="dxa"/>
          </w:tcPr>
          <w:p w14:paraId="3DB44506" w14:textId="77777777" w:rsidR="00D00830" w:rsidRPr="004259F2" w:rsidRDefault="00D00830" w:rsidP="00D00830">
            <w:pPr>
              <w:spacing w:after="0" w:line="240" w:lineRule="auto"/>
              <w:rPr>
                <w:rFonts w:ascii="Century Gothic" w:hAnsi="Century Gothic"/>
              </w:rPr>
            </w:pPr>
          </w:p>
        </w:tc>
        <w:tc>
          <w:tcPr>
            <w:tcW w:w="3320" w:type="dxa"/>
          </w:tcPr>
          <w:p w14:paraId="47C8C135" w14:textId="77777777" w:rsidR="00D00830" w:rsidRPr="004259F2" w:rsidRDefault="00D00830" w:rsidP="00D00830">
            <w:pPr>
              <w:spacing w:after="0" w:line="240" w:lineRule="auto"/>
              <w:rPr>
                <w:rFonts w:ascii="Century Gothic" w:hAnsi="Century Gothic"/>
              </w:rPr>
            </w:pPr>
          </w:p>
        </w:tc>
      </w:tr>
      <w:tr w:rsidR="00D00830" w:rsidRPr="004259F2" w14:paraId="0060814B" w14:textId="77777777" w:rsidTr="00324842">
        <w:trPr>
          <w:gridAfter w:val="1"/>
          <w:wAfter w:w="10" w:type="dxa"/>
        </w:trPr>
        <w:tc>
          <w:tcPr>
            <w:tcW w:w="4315" w:type="dxa"/>
          </w:tcPr>
          <w:p w14:paraId="1C8313DF" w14:textId="77777777" w:rsidR="00D00830" w:rsidRPr="004259F2" w:rsidRDefault="00D00830" w:rsidP="00D00830">
            <w:pPr>
              <w:spacing w:after="0"/>
              <w:ind w:left="162" w:right="18"/>
              <w:rPr>
                <w:rFonts w:ascii="Century Gothic" w:hAnsi="Century Gothic"/>
              </w:rPr>
            </w:pPr>
            <w:r w:rsidRPr="004259F2">
              <w:rPr>
                <w:rFonts w:ascii="Century Gothic" w:hAnsi="Century Gothic"/>
              </w:rPr>
              <w:t>Employment Opportunities</w:t>
            </w:r>
          </w:p>
        </w:tc>
        <w:tc>
          <w:tcPr>
            <w:tcW w:w="2250" w:type="dxa"/>
            <w:vAlign w:val="center"/>
          </w:tcPr>
          <w:p w14:paraId="6B9E1E10" w14:textId="77777777" w:rsidR="00D00830" w:rsidRPr="004259F2" w:rsidRDefault="00D00830" w:rsidP="00D00830">
            <w:pPr>
              <w:spacing w:after="0" w:line="240" w:lineRule="auto"/>
              <w:jc w:val="center"/>
              <w:rPr>
                <w:rFonts w:ascii="Century Gothic" w:hAnsi="Century Gothic"/>
              </w:rPr>
            </w:pPr>
          </w:p>
        </w:tc>
        <w:tc>
          <w:tcPr>
            <w:tcW w:w="3240" w:type="dxa"/>
          </w:tcPr>
          <w:p w14:paraId="2BF433AA" w14:textId="77777777" w:rsidR="00D00830" w:rsidRPr="004259F2" w:rsidRDefault="00D00830" w:rsidP="00D00830">
            <w:pPr>
              <w:spacing w:after="0" w:line="240" w:lineRule="auto"/>
              <w:rPr>
                <w:rFonts w:ascii="Century Gothic" w:hAnsi="Century Gothic"/>
              </w:rPr>
            </w:pPr>
          </w:p>
        </w:tc>
        <w:tc>
          <w:tcPr>
            <w:tcW w:w="3320" w:type="dxa"/>
          </w:tcPr>
          <w:p w14:paraId="526ED14E" w14:textId="77777777" w:rsidR="00D00830" w:rsidRPr="004259F2" w:rsidRDefault="00D00830" w:rsidP="00D00830">
            <w:pPr>
              <w:spacing w:after="0" w:line="240" w:lineRule="auto"/>
              <w:rPr>
                <w:rFonts w:ascii="Century Gothic" w:hAnsi="Century Gothic"/>
              </w:rPr>
            </w:pPr>
          </w:p>
        </w:tc>
      </w:tr>
      <w:tr w:rsidR="00D00830" w:rsidRPr="004259F2" w14:paraId="42F12689" w14:textId="77777777" w:rsidTr="00324842">
        <w:trPr>
          <w:gridAfter w:val="1"/>
          <w:wAfter w:w="10" w:type="dxa"/>
        </w:trPr>
        <w:tc>
          <w:tcPr>
            <w:tcW w:w="4315" w:type="dxa"/>
          </w:tcPr>
          <w:p w14:paraId="114CD990" w14:textId="77777777" w:rsidR="00D00830" w:rsidRPr="004259F2" w:rsidRDefault="00D00830" w:rsidP="00D00830">
            <w:pPr>
              <w:spacing w:after="0"/>
              <w:ind w:left="162" w:right="18"/>
              <w:rPr>
                <w:rFonts w:ascii="Century Gothic" w:hAnsi="Century Gothic"/>
              </w:rPr>
            </w:pPr>
            <w:r w:rsidRPr="004259F2">
              <w:rPr>
                <w:rFonts w:ascii="Century Gothic" w:hAnsi="Century Gothic"/>
              </w:rPr>
              <w:t>Transferrable College Credit</w:t>
            </w:r>
          </w:p>
        </w:tc>
        <w:tc>
          <w:tcPr>
            <w:tcW w:w="2250" w:type="dxa"/>
            <w:vAlign w:val="center"/>
          </w:tcPr>
          <w:p w14:paraId="4C432F72" w14:textId="77777777" w:rsidR="00D00830" w:rsidRPr="004259F2" w:rsidRDefault="00D00830" w:rsidP="00D00830">
            <w:pPr>
              <w:spacing w:after="0" w:line="240" w:lineRule="auto"/>
              <w:jc w:val="center"/>
              <w:rPr>
                <w:rFonts w:ascii="Century Gothic" w:hAnsi="Century Gothic"/>
              </w:rPr>
            </w:pPr>
          </w:p>
        </w:tc>
        <w:tc>
          <w:tcPr>
            <w:tcW w:w="3240" w:type="dxa"/>
          </w:tcPr>
          <w:p w14:paraId="48801138" w14:textId="77777777" w:rsidR="00D00830" w:rsidRPr="004259F2" w:rsidRDefault="00D00830" w:rsidP="00D00830">
            <w:pPr>
              <w:spacing w:after="0" w:line="240" w:lineRule="auto"/>
              <w:rPr>
                <w:rFonts w:ascii="Century Gothic" w:hAnsi="Century Gothic"/>
              </w:rPr>
            </w:pPr>
          </w:p>
        </w:tc>
        <w:tc>
          <w:tcPr>
            <w:tcW w:w="3320" w:type="dxa"/>
          </w:tcPr>
          <w:p w14:paraId="74217778" w14:textId="77777777" w:rsidR="00D00830" w:rsidRPr="004259F2" w:rsidRDefault="00D00830" w:rsidP="00D00830">
            <w:pPr>
              <w:spacing w:after="0" w:line="240" w:lineRule="auto"/>
              <w:rPr>
                <w:rFonts w:ascii="Century Gothic" w:hAnsi="Century Gothic"/>
              </w:rPr>
            </w:pPr>
          </w:p>
        </w:tc>
      </w:tr>
      <w:tr w:rsidR="00D00830" w:rsidRPr="004259F2" w14:paraId="342477E8" w14:textId="77777777" w:rsidTr="00324842">
        <w:trPr>
          <w:gridAfter w:val="1"/>
          <w:wAfter w:w="10" w:type="dxa"/>
        </w:trPr>
        <w:tc>
          <w:tcPr>
            <w:tcW w:w="4315" w:type="dxa"/>
          </w:tcPr>
          <w:p w14:paraId="38603DFF" w14:textId="77777777" w:rsidR="00D00830" w:rsidRPr="004259F2" w:rsidRDefault="00D00830" w:rsidP="00D00830">
            <w:pPr>
              <w:spacing w:after="0"/>
              <w:ind w:left="162" w:right="18"/>
              <w:rPr>
                <w:rFonts w:ascii="Century Gothic" w:hAnsi="Century Gothic"/>
              </w:rPr>
            </w:pPr>
            <w:r w:rsidRPr="004259F2">
              <w:rPr>
                <w:rFonts w:ascii="Century Gothic" w:hAnsi="Century Gothic"/>
              </w:rPr>
              <w:t>Stackable College Credentials</w:t>
            </w:r>
          </w:p>
        </w:tc>
        <w:tc>
          <w:tcPr>
            <w:tcW w:w="2250" w:type="dxa"/>
            <w:vAlign w:val="center"/>
          </w:tcPr>
          <w:p w14:paraId="5F372C83" w14:textId="77777777" w:rsidR="00D00830" w:rsidRPr="004259F2" w:rsidRDefault="00D00830" w:rsidP="00D00830">
            <w:pPr>
              <w:spacing w:after="0" w:line="240" w:lineRule="auto"/>
              <w:jc w:val="center"/>
              <w:rPr>
                <w:rFonts w:ascii="Century Gothic" w:hAnsi="Century Gothic"/>
              </w:rPr>
            </w:pPr>
          </w:p>
        </w:tc>
        <w:tc>
          <w:tcPr>
            <w:tcW w:w="3240" w:type="dxa"/>
          </w:tcPr>
          <w:p w14:paraId="62B3855D" w14:textId="77777777" w:rsidR="00D00830" w:rsidRPr="004259F2" w:rsidRDefault="00D00830" w:rsidP="00D00830">
            <w:pPr>
              <w:spacing w:after="0" w:line="240" w:lineRule="auto"/>
              <w:rPr>
                <w:rFonts w:ascii="Century Gothic" w:hAnsi="Century Gothic"/>
              </w:rPr>
            </w:pPr>
          </w:p>
        </w:tc>
        <w:tc>
          <w:tcPr>
            <w:tcW w:w="3320" w:type="dxa"/>
          </w:tcPr>
          <w:p w14:paraId="1C103095" w14:textId="77777777" w:rsidR="00D00830" w:rsidRPr="004259F2" w:rsidRDefault="00D00830" w:rsidP="00D00830">
            <w:pPr>
              <w:spacing w:after="0" w:line="240" w:lineRule="auto"/>
              <w:rPr>
                <w:rFonts w:ascii="Century Gothic" w:hAnsi="Century Gothic"/>
              </w:rPr>
            </w:pPr>
          </w:p>
        </w:tc>
      </w:tr>
      <w:tr w:rsidR="00D00830" w:rsidRPr="004259F2" w14:paraId="212DF905" w14:textId="77777777" w:rsidTr="00324842">
        <w:trPr>
          <w:gridAfter w:val="1"/>
          <w:wAfter w:w="10" w:type="dxa"/>
        </w:trPr>
        <w:tc>
          <w:tcPr>
            <w:tcW w:w="4315" w:type="dxa"/>
          </w:tcPr>
          <w:p w14:paraId="7618C676" w14:textId="77777777" w:rsidR="00D00830" w:rsidRPr="004259F2" w:rsidRDefault="00D00830" w:rsidP="00D00830">
            <w:pPr>
              <w:spacing w:after="0"/>
              <w:ind w:right="18"/>
              <w:rPr>
                <w:rFonts w:ascii="Century Gothic" w:hAnsi="Century Gothic"/>
                <w:b/>
              </w:rPr>
            </w:pPr>
            <w:r w:rsidRPr="004259F2">
              <w:rPr>
                <w:rFonts w:ascii="Century Gothic" w:hAnsi="Century Gothic"/>
                <w:b/>
              </w:rPr>
              <w:t>Pathway Flowchart</w:t>
            </w:r>
          </w:p>
        </w:tc>
        <w:tc>
          <w:tcPr>
            <w:tcW w:w="2250" w:type="dxa"/>
            <w:vAlign w:val="center"/>
          </w:tcPr>
          <w:p w14:paraId="2F828C23" w14:textId="77777777" w:rsidR="00D00830" w:rsidRPr="004259F2" w:rsidRDefault="00D00830" w:rsidP="00D00830">
            <w:pPr>
              <w:spacing w:after="0" w:line="240" w:lineRule="auto"/>
              <w:jc w:val="center"/>
              <w:rPr>
                <w:rFonts w:ascii="Century Gothic" w:hAnsi="Century Gothic"/>
                <w:i/>
              </w:rPr>
            </w:pPr>
            <w:r w:rsidRPr="004259F2">
              <w:rPr>
                <w:rFonts w:ascii="Century Gothic" w:hAnsi="Century Gothic"/>
                <w:i/>
              </w:rPr>
              <w:t>Includes both</w:t>
            </w:r>
          </w:p>
        </w:tc>
        <w:tc>
          <w:tcPr>
            <w:tcW w:w="3240" w:type="dxa"/>
          </w:tcPr>
          <w:p w14:paraId="3E46EA84" w14:textId="77777777" w:rsidR="00D00830" w:rsidRPr="004259F2" w:rsidRDefault="00D00830" w:rsidP="00D00830">
            <w:pPr>
              <w:spacing w:after="0" w:line="240" w:lineRule="auto"/>
              <w:rPr>
                <w:rFonts w:ascii="Century Gothic" w:hAnsi="Century Gothic"/>
              </w:rPr>
            </w:pPr>
            <w:r w:rsidRPr="004259F2">
              <w:rPr>
                <w:rFonts w:ascii="Century Gothic" w:hAnsi="Century Gothic"/>
              </w:rPr>
              <w:t>Comments – see attachment</w:t>
            </w:r>
          </w:p>
        </w:tc>
        <w:tc>
          <w:tcPr>
            <w:tcW w:w="3320" w:type="dxa"/>
          </w:tcPr>
          <w:p w14:paraId="419F8E96" w14:textId="77777777" w:rsidR="00D00830" w:rsidRPr="004259F2" w:rsidRDefault="00D00830" w:rsidP="00D00830">
            <w:pPr>
              <w:spacing w:after="0" w:line="240" w:lineRule="auto"/>
              <w:rPr>
                <w:rFonts w:ascii="Century Gothic" w:hAnsi="Century Gothic"/>
              </w:rPr>
            </w:pPr>
            <w:r w:rsidRPr="004259F2">
              <w:rPr>
                <w:rFonts w:ascii="Century Gothic" w:hAnsi="Century Gothic"/>
              </w:rPr>
              <w:t>Program Response</w:t>
            </w:r>
          </w:p>
        </w:tc>
      </w:tr>
      <w:tr w:rsidR="00D00830" w:rsidRPr="004259F2" w14:paraId="044BF541" w14:textId="77777777" w:rsidTr="00324842">
        <w:trPr>
          <w:gridAfter w:val="1"/>
          <w:wAfter w:w="10" w:type="dxa"/>
        </w:trPr>
        <w:tc>
          <w:tcPr>
            <w:tcW w:w="4315" w:type="dxa"/>
          </w:tcPr>
          <w:p w14:paraId="7BB6F733" w14:textId="77777777" w:rsidR="00D00830" w:rsidRPr="004259F2" w:rsidRDefault="00D00830" w:rsidP="00D00830">
            <w:pPr>
              <w:spacing w:after="0" w:line="240" w:lineRule="auto"/>
              <w:ind w:left="162"/>
              <w:rPr>
                <w:rFonts w:ascii="Century Gothic" w:hAnsi="Century Gothic"/>
              </w:rPr>
            </w:pPr>
            <w:r w:rsidRPr="004259F2">
              <w:rPr>
                <w:rFonts w:ascii="Century Gothic" w:hAnsi="Century Gothic"/>
              </w:rPr>
              <w:t>Illustrating progression of classes and training with various entry and exit points</w:t>
            </w:r>
          </w:p>
        </w:tc>
        <w:tc>
          <w:tcPr>
            <w:tcW w:w="2250" w:type="dxa"/>
            <w:vAlign w:val="center"/>
          </w:tcPr>
          <w:p w14:paraId="35365D2F"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01A19F15" w14:textId="77777777" w:rsidR="00D00830" w:rsidRPr="004259F2" w:rsidRDefault="00D00830" w:rsidP="00D00830">
            <w:pPr>
              <w:spacing w:after="0" w:line="240" w:lineRule="auto"/>
              <w:rPr>
                <w:rFonts w:ascii="Century Gothic" w:hAnsi="Century Gothic"/>
              </w:rPr>
            </w:pPr>
          </w:p>
        </w:tc>
        <w:tc>
          <w:tcPr>
            <w:tcW w:w="3320" w:type="dxa"/>
          </w:tcPr>
          <w:p w14:paraId="3060954A" w14:textId="77777777" w:rsidR="00D00830" w:rsidRPr="004259F2" w:rsidRDefault="00D00830" w:rsidP="00D00830">
            <w:pPr>
              <w:spacing w:after="0" w:line="240" w:lineRule="auto"/>
              <w:rPr>
                <w:rFonts w:ascii="Century Gothic" w:hAnsi="Century Gothic"/>
              </w:rPr>
            </w:pPr>
          </w:p>
        </w:tc>
      </w:tr>
      <w:tr w:rsidR="00D00830" w:rsidRPr="004259F2" w14:paraId="6099AACD" w14:textId="77777777" w:rsidTr="00324842">
        <w:trPr>
          <w:gridAfter w:val="1"/>
          <w:wAfter w:w="10" w:type="dxa"/>
        </w:trPr>
        <w:tc>
          <w:tcPr>
            <w:tcW w:w="4315" w:type="dxa"/>
          </w:tcPr>
          <w:p w14:paraId="710C7486" w14:textId="77777777" w:rsidR="00D00830" w:rsidRPr="004259F2" w:rsidRDefault="00D00830" w:rsidP="00D00830">
            <w:pPr>
              <w:spacing w:after="0" w:line="240" w:lineRule="auto"/>
              <w:ind w:left="162"/>
              <w:rPr>
                <w:rFonts w:ascii="Century Gothic" w:hAnsi="Century Gothic"/>
              </w:rPr>
            </w:pPr>
            <w:r w:rsidRPr="004259F2">
              <w:rPr>
                <w:rFonts w:ascii="Century Gothic" w:hAnsi="Century Gothic"/>
              </w:rPr>
              <w:t>Demonstration of concurrent provision of components</w:t>
            </w:r>
          </w:p>
        </w:tc>
        <w:tc>
          <w:tcPr>
            <w:tcW w:w="2250" w:type="dxa"/>
            <w:vAlign w:val="center"/>
          </w:tcPr>
          <w:p w14:paraId="05DF19D4"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5AEE8D7D" w14:textId="77777777" w:rsidR="00D00830" w:rsidRPr="004259F2" w:rsidRDefault="00D00830" w:rsidP="00D00830">
            <w:pPr>
              <w:spacing w:after="0" w:line="240" w:lineRule="auto"/>
              <w:rPr>
                <w:rFonts w:ascii="Century Gothic" w:hAnsi="Century Gothic"/>
              </w:rPr>
            </w:pPr>
          </w:p>
        </w:tc>
        <w:tc>
          <w:tcPr>
            <w:tcW w:w="3320" w:type="dxa"/>
          </w:tcPr>
          <w:p w14:paraId="0CB6EC73" w14:textId="77777777" w:rsidR="00D00830" w:rsidRPr="004259F2" w:rsidRDefault="00D00830" w:rsidP="00D00830">
            <w:pPr>
              <w:spacing w:after="0" w:line="240" w:lineRule="auto"/>
              <w:rPr>
                <w:rFonts w:ascii="Century Gothic" w:hAnsi="Century Gothic"/>
              </w:rPr>
            </w:pPr>
          </w:p>
        </w:tc>
      </w:tr>
      <w:tr w:rsidR="00D00830" w:rsidRPr="004259F2" w14:paraId="5D9E230A" w14:textId="77777777" w:rsidTr="00324842">
        <w:trPr>
          <w:gridAfter w:val="1"/>
          <w:wAfter w:w="10" w:type="dxa"/>
        </w:trPr>
        <w:tc>
          <w:tcPr>
            <w:tcW w:w="4315" w:type="dxa"/>
          </w:tcPr>
          <w:p w14:paraId="023A6F11" w14:textId="77777777" w:rsidR="00D00830" w:rsidRPr="004259F2" w:rsidRDefault="00D00830" w:rsidP="00D00830">
            <w:pPr>
              <w:spacing w:after="0"/>
              <w:rPr>
                <w:rFonts w:ascii="Century Gothic" w:hAnsi="Century Gothic"/>
                <w:b/>
              </w:rPr>
            </w:pPr>
            <w:r w:rsidRPr="004259F2">
              <w:rPr>
                <w:rFonts w:ascii="Century Gothic" w:hAnsi="Century Gothic"/>
                <w:b/>
              </w:rPr>
              <w:lastRenderedPageBreak/>
              <w:t>Letters of Commitment from ALL proposed partners</w:t>
            </w:r>
          </w:p>
        </w:tc>
        <w:tc>
          <w:tcPr>
            <w:tcW w:w="2250" w:type="dxa"/>
            <w:vAlign w:val="center"/>
          </w:tcPr>
          <w:p w14:paraId="16C38491" w14:textId="77777777" w:rsidR="00D00830" w:rsidRPr="004259F2" w:rsidRDefault="00D00830" w:rsidP="00D00830">
            <w:pPr>
              <w:spacing w:after="0" w:line="240" w:lineRule="auto"/>
              <w:jc w:val="center"/>
              <w:rPr>
                <w:rFonts w:ascii="Century Gothic" w:hAnsi="Century Gothic"/>
                <w:i/>
              </w:rPr>
            </w:pPr>
            <w:r w:rsidRPr="004259F2">
              <w:rPr>
                <w:rFonts w:ascii="Century Gothic" w:hAnsi="Century Gothic"/>
                <w:i/>
              </w:rPr>
              <w:t xml:space="preserve"># </w:t>
            </w:r>
            <w:proofErr w:type="gramStart"/>
            <w:r w:rsidRPr="004259F2">
              <w:rPr>
                <w:rFonts w:ascii="Century Gothic" w:hAnsi="Century Gothic"/>
                <w:i/>
              </w:rPr>
              <w:t>varies</w:t>
            </w:r>
            <w:proofErr w:type="gramEnd"/>
          </w:p>
        </w:tc>
        <w:tc>
          <w:tcPr>
            <w:tcW w:w="3240" w:type="dxa"/>
            <w:vAlign w:val="center"/>
          </w:tcPr>
          <w:p w14:paraId="65C17AA7" w14:textId="77777777" w:rsidR="00D00830" w:rsidRPr="004259F2" w:rsidRDefault="00D00830" w:rsidP="00D00830">
            <w:pPr>
              <w:spacing w:after="0" w:line="240" w:lineRule="auto"/>
              <w:rPr>
                <w:rFonts w:ascii="Century Gothic" w:hAnsi="Century Gothic"/>
              </w:rPr>
            </w:pPr>
            <w:r w:rsidRPr="004259F2">
              <w:rPr>
                <w:rFonts w:ascii="Century Gothic" w:hAnsi="Century Gothic"/>
              </w:rPr>
              <w:t>Comments – see attachments</w:t>
            </w:r>
          </w:p>
        </w:tc>
        <w:tc>
          <w:tcPr>
            <w:tcW w:w="3320" w:type="dxa"/>
          </w:tcPr>
          <w:p w14:paraId="4A8B508E" w14:textId="77777777" w:rsidR="00D00830" w:rsidRPr="004259F2" w:rsidRDefault="00D00830" w:rsidP="00D00830">
            <w:pPr>
              <w:spacing w:after="0" w:line="240" w:lineRule="auto"/>
              <w:rPr>
                <w:rFonts w:ascii="Century Gothic" w:hAnsi="Century Gothic"/>
              </w:rPr>
            </w:pPr>
            <w:r w:rsidRPr="004259F2">
              <w:rPr>
                <w:rFonts w:ascii="Century Gothic" w:hAnsi="Century Gothic"/>
              </w:rPr>
              <w:t>Program Response</w:t>
            </w:r>
          </w:p>
        </w:tc>
      </w:tr>
      <w:tr w:rsidR="00D00830" w:rsidRPr="004259F2" w14:paraId="2D7F94E1" w14:textId="77777777" w:rsidTr="00324842">
        <w:trPr>
          <w:gridAfter w:val="1"/>
          <w:wAfter w:w="10" w:type="dxa"/>
        </w:trPr>
        <w:tc>
          <w:tcPr>
            <w:tcW w:w="4315" w:type="dxa"/>
          </w:tcPr>
          <w:p w14:paraId="16B30D1A" w14:textId="77777777" w:rsidR="00D00830" w:rsidRPr="004259F2" w:rsidRDefault="00D00830" w:rsidP="00D00830">
            <w:pPr>
              <w:spacing w:after="0"/>
              <w:ind w:left="162"/>
              <w:rPr>
                <w:rFonts w:ascii="Century Gothic" w:hAnsi="Century Gothic"/>
                <w:sz w:val="24"/>
              </w:rPr>
            </w:pPr>
            <w:r w:rsidRPr="004259F2">
              <w:rPr>
                <w:rFonts w:ascii="Century Gothic" w:hAnsi="Century Gothic"/>
              </w:rPr>
              <w:t>Describing intended activities and level of involvement and support</w:t>
            </w:r>
          </w:p>
        </w:tc>
        <w:tc>
          <w:tcPr>
            <w:tcW w:w="2250" w:type="dxa"/>
            <w:vAlign w:val="center"/>
          </w:tcPr>
          <w:p w14:paraId="6E0A6972"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207C33CD" w14:textId="77777777" w:rsidR="00D00830" w:rsidRPr="004259F2" w:rsidRDefault="00D00830" w:rsidP="00D00830">
            <w:pPr>
              <w:spacing w:after="0" w:line="240" w:lineRule="auto"/>
              <w:rPr>
                <w:rFonts w:ascii="Century Gothic" w:hAnsi="Century Gothic"/>
              </w:rPr>
            </w:pPr>
          </w:p>
        </w:tc>
        <w:tc>
          <w:tcPr>
            <w:tcW w:w="3320" w:type="dxa"/>
          </w:tcPr>
          <w:p w14:paraId="57DBFCD6" w14:textId="77777777" w:rsidR="00D00830" w:rsidRPr="004259F2" w:rsidRDefault="00D00830" w:rsidP="00D00830">
            <w:pPr>
              <w:spacing w:after="0" w:line="240" w:lineRule="auto"/>
              <w:rPr>
                <w:rFonts w:ascii="Century Gothic" w:hAnsi="Century Gothic"/>
              </w:rPr>
            </w:pPr>
          </w:p>
        </w:tc>
      </w:tr>
      <w:tr w:rsidR="00D00830" w:rsidRPr="004259F2" w14:paraId="48A5465D" w14:textId="77777777" w:rsidTr="00324842">
        <w:trPr>
          <w:gridAfter w:val="1"/>
          <w:wAfter w:w="10" w:type="dxa"/>
        </w:trPr>
        <w:tc>
          <w:tcPr>
            <w:tcW w:w="4315" w:type="dxa"/>
          </w:tcPr>
          <w:p w14:paraId="127F4E3D" w14:textId="77777777" w:rsidR="00D00830" w:rsidRPr="004259F2" w:rsidRDefault="00D00830" w:rsidP="00D00830">
            <w:pPr>
              <w:spacing w:after="0" w:line="240" w:lineRule="auto"/>
              <w:rPr>
                <w:rFonts w:ascii="Century Gothic" w:hAnsi="Century Gothic"/>
                <w:b/>
              </w:rPr>
            </w:pPr>
            <w:r w:rsidRPr="004259F2">
              <w:rPr>
                <w:rFonts w:ascii="Century Gothic" w:hAnsi="Century Gothic"/>
                <w:b/>
              </w:rPr>
              <w:t>Course Approval Application</w:t>
            </w:r>
          </w:p>
        </w:tc>
        <w:tc>
          <w:tcPr>
            <w:tcW w:w="2250" w:type="dxa"/>
          </w:tcPr>
          <w:p w14:paraId="38E92D1D" w14:textId="77777777" w:rsidR="00D00830" w:rsidRPr="004259F2" w:rsidRDefault="00D00830" w:rsidP="00D00830">
            <w:pPr>
              <w:spacing w:after="0" w:line="240" w:lineRule="auto"/>
              <w:jc w:val="center"/>
              <w:rPr>
                <w:rFonts w:ascii="Century Gothic" w:hAnsi="Century Gothic"/>
                <w:i/>
              </w:rPr>
            </w:pPr>
            <w:r w:rsidRPr="004259F2">
              <w:rPr>
                <w:rFonts w:ascii="Century Gothic" w:hAnsi="Century Gothic"/>
                <w:i/>
              </w:rPr>
              <w:t>If necessary</w:t>
            </w:r>
          </w:p>
        </w:tc>
        <w:tc>
          <w:tcPr>
            <w:tcW w:w="3240" w:type="dxa"/>
          </w:tcPr>
          <w:p w14:paraId="647478CA" w14:textId="77777777" w:rsidR="00D00830" w:rsidRPr="004259F2" w:rsidRDefault="00D00830" w:rsidP="00D00830">
            <w:pPr>
              <w:spacing w:after="0" w:line="240" w:lineRule="auto"/>
              <w:rPr>
                <w:rFonts w:ascii="Century Gothic" w:hAnsi="Century Gothic"/>
              </w:rPr>
            </w:pPr>
            <w:r w:rsidRPr="004259F2">
              <w:rPr>
                <w:rFonts w:ascii="Century Gothic" w:hAnsi="Century Gothic"/>
              </w:rPr>
              <w:t>Comments – see attachments</w:t>
            </w:r>
          </w:p>
        </w:tc>
        <w:tc>
          <w:tcPr>
            <w:tcW w:w="3320" w:type="dxa"/>
          </w:tcPr>
          <w:p w14:paraId="634AD39E" w14:textId="77777777" w:rsidR="00D00830" w:rsidRPr="004259F2" w:rsidRDefault="00D00830" w:rsidP="00D00830">
            <w:pPr>
              <w:spacing w:after="0" w:line="240" w:lineRule="auto"/>
              <w:rPr>
                <w:rFonts w:ascii="Century Gothic" w:hAnsi="Century Gothic"/>
              </w:rPr>
            </w:pPr>
            <w:r w:rsidRPr="004259F2">
              <w:rPr>
                <w:rFonts w:ascii="Century Gothic" w:hAnsi="Century Gothic"/>
              </w:rPr>
              <w:t>Program Response</w:t>
            </w:r>
          </w:p>
        </w:tc>
      </w:tr>
      <w:tr w:rsidR="00D00830" w:rsidRPr="004259F2" w14:paraId="6752B76D" w14:textId="77777777" w:rsidTr="00324842">
        <w:trPr>
          <w:gridAfter w:val="1"/>
          <w:wAfter w:w="10" w:type="dxa"/>
        </w:trPr>
        <w:tc>
          <w:tcPr>
            <w:tcW w:w="4315" w:type="dxa"/>
          </w:tcPr>
          <w:p w14:paraId="07894231" w14:textId="77777777" w:rsidR="00D00830" w:rsidRPr="004259F2" w:rsidRDefault="00D00830" w:rsidP="00D00830">
            <w:pPr>
              <w:spacing w:after="0" w:line="240" w:lineRule="auto"/>
              <w:ind w:left="162"/>
              <w:rPr>
                <w:rFonts w:ascii="Century Gothic" w:hAnsi="Century Gothic"/>
              </w:rPr>
            </w:pPr>
            <w:r w:rsidRPr="004259F2">
              <w:rPr>
                <w:rFonts w:ascii="Century Gothic" w:hAnsi="Century Gothic"/>
              </w:rPr>
              <w:t>Any Adult Education courses</w:t>
            </w:r>
          </w:p>
        </w:tc>
        <w:tc>
          <w:tcPr>
            <w:tcW w:w="2250" w:type="dxa"/>
          </w:tcPr>
          <w:p w14:paraId="37BD1490" w14:textId="77777777" w:rsidR="00D00830" w:rsidRPr="004259F2" w:rsidRDefault="00D00830" w:rsidP="00D00830">
            <w:pPr>
              <w:spacing w:after="0" w:line="240" w:lineRule="auto"/>
              <w:jc w:val="center"/>
              <w:rPr>
                <w:rFonts w:ascii="Century Gothic" w:hAnsi="Century Gothic"/>
              </w:rPr>
            </w:pPr>
            <w:r w:rsidRPr="004259F2">
              <w:rPr>
                <w:rFonts w:ascii="Century Gothic" w:hAnsi="Century Gothic"/>
              </w:rPr>
              <w:t>Yes              No</w:t>
            </w:r>
          </w:p>
        </w:tc>
        <w:tc>
          <w:tcPr>
            <w:tcW w:w="3240" w:type="dxa"/>
          </w:tcPr>
          <w:p w14:paraId="6BCAAC14" w14:textId="77777777" w:rsidR="00D00830" w:rsidRPr="004259F2" w:rsidRDefault="00D00830" w:rsidP="00D00830">
            <w:pPr>
              <w:spacing w:after="0" w:line="240" w:lineRule="auto"/>
              <w:rPr>
                <w:rFonts w:ascii="Century Gothic" w:hAnsi="Century Gothic"/>
              </w:rPr>
            </w:pPr>
          </w:p>
        </w:tc>
        <w:tc>
          <w:tcPr>
            <w:tcW w:w="3320" w:type="dxa"/>
          </w:tcPr>
          <w:p w14:paraId="59387E50" w14:textId="77777777" w:rsidR="00D00830" w:rsidRPr="004259F2" w:rsidRDefault="00D00830" w:rsidP="00D00830">
            <w:pPr>
              <w:spacing w:after="0" w:line="240" w:lineRule="auto"/>
              <w:rPr>
                <w:rFonts w:ascii="Century Gothic" w:hAnsi="Century Gothic"/>
              </w:rPr>
            </w:pPr>
          </w:p>
        </w:tc>
      </w:tr>
    </w:tbl>
    <w:p w14:paraId="6B53ADCE" w14:textId="77777777" w:rsidR="00D00830" w:rsidRPr="004259F2" w:rsidRDefault="00D00830" w:rsidP="00D00830">
      <w:pPr>
        <w:spacing w:after="0"/>
        <w:rPr>
          <w:rFonts w:ascii="Century Gothic" w:hAnsi="Century Gothic"/>
        </w:rPr>
      </w:pPr>
    </w:p>
    <w:p w14:paraId="45408F37" w14:textId="77777777" w:rsidR="0067477E" w:rsidRDefault="0067477E" w:rsidP="00D00830">
      <w:pPr>
        <w:spacing w:after="0"/>
        <w:rPr>
          <w:rFonts w:ascii="Century Gothic" w:hAnsi="Century Gothic"/>
        </w:rPr>
      </w:pPr>
    </w:p>
    <w:p w14:paraId="50010F40" w14:textId="77777777" w:rsidR="0067477E" w:rsidRDefault="0067477E" w:rsidP="00D00830">
      <w:pPr>
        <w:spacing w:after="0"/>
        <w:rPr>
          <w:rFonts w:ascii="Century Gothic" w:hAnsi="Century Gothic"/>
        </w:rPr>
      </w:pPr>
    </w:p>
    <w:p w14:paraId="11B40EB8" w14:textId="77777777" w:rsidR="0067477E" w:rsidRDefault="0067477E" w:rsidP="00D00830">
      <w:pPr>
        <w:spacing w:after="0"/>
        <w:rPr>
          <w:rFonts w:ascii="Century Gothic" w:hAnsi="Century Gothic"/>
        </w:rPr>
      </w:pPr>
    </w:p>
    <w:p w14:paraId="3B4936A6" w14:textId="77777777" w:rsidR="0067477E" w:rsidRDefault="0067477E" w:rsidP="00D00830">
      <w:pPr>
        <w:spacing w:after="0"/>
        <w:rPr>
          <w:rFonts w:ascii="Century Gothic" w:hAnsi="Century Gothic"/>
        </w:rPr>
      </w:pPr>
    </w:p>
    <w:p w14:paraId="74DED38F" w14:textId="77777777" w:rsidR="0067477E" w:rsidRDefault="0067477E" w:rsidP="00D00830">
      <w:pPr>
        <w:spacing w:after="0"/>
        <w:rPr>
          <w:rFonts w:ascii="Century Gothic" w:hAnsi="Century Gothic"/>
        </w:rPr>
      </w:pPr>
    </w:p>
    <w:p w14:paraId="043FB68B" w14:textId="6496679D" w:rsidR="00D00830" w:rsidRPr="00F53276" w:rsidRDefault="00D00830" w:rsidP="00D00830">
      <w:pPr>
        <w:spacing w:after="0"/>
        <w:rPr>
          <w:rFonts w:ascii="Century Gothic" w:hAnsi="Century Gothic"/>
          <w:sz w:val="24"/>
          <w:szCs w:val="24"/>
        </w:rPr>
      </w:pPr>
      <w:r w:rsidRPr="00F53276">
        <w:rPr>
          <w:rFonts w:ascii="Century Gothic" w:hAnsi="Century Gothic"/>
          <w:noProof/>
          <w:sz w:val="24"/>
          <w:szCs w:val="24"/>
        </w:rPr>
        <mc:AlternateContent>
          <mc:Choice Requires="wps">
            <w:drawing>
              <wp:anchor distT="0" distB="0" distL="114300" distR="114300" simplePos="0" relativeHeight="251682816" behindDoc="0" locked="0" layoutInCell="1" allowOverlap="1" wp14:anchorId="16401D5E" wp14:editId="17623385">
                <wp:simplePos x="0" y="0"/>
                <wp:positionH relativeFrom="column">
                  <wp:posOffset>4020397</wp:posOffset>
                </wp:positionH>
                <wp:positionV relativeFrom="paragraph">
                  <wp:posOffset>149860</wp:posOffset>
                </wp:positionV>
                <wp:extent cx="243840" cy="388620"/>
                <wp:effectExtent l="0" t="0" r="41910" b="11430"/>
                <wp:wrapNone/>
                <wp:docPr id="5" name="Right Brace 5"/>
                <wp:cNvGraphicFramePr/>
                <a:graphic xmlns:a="http://schemas.openxmlformats.org/drawingml/2006/main">
                  <a:graphicData uri="http://schemas.microsoft.com/office/word/2010/wordprocessingShape">
                    <wps:wsp>
                      <wps:cNvSpPr/>
                      <wps:spPr>
                        <a:xfrm>
                          <a:off x="0" y="0"/>
                          <a:ext cx="243840" cy="38862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dgm="http://schemas.openxmlformats.org/drawingml/2006/diagram">
            <w:pict w14:anchorId="23F04645">
              <v:shapetype id="_x0000_t88" coordsize="21600,21600" filled="f" o:spt="88" adj="1800,10800" path="m,qx10800@0l10800@2qy21600@11,10800@3l10800@1qy,21600e" w14:anchorId="41561F3D">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5" style="position:absolute;margin-left:316.55pt;margin-top:11.8pt;width:19.2pt;height:30.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strokecolor="windowText" strokeweight=".5pt" type="#_x0000_t88" adj="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">
                <v:stroke joinstyle="miter"/>
              </v:shape>
            </w:pict>
          </mc:Fallback>
        </mc:AlternateContent>
      </w:r>
      <w:r w:rsidRPr="00F53276">
        <w:rPr>
          <w:rFonts w:ascii="Century Gothic" w:hAnsi="Century Gothic"/>
          <w:sz w:val="24"/>
          <w:szCs w:val="24"/>
        </w:rPr>
        <w:t xml:space="preserve">Approval granted _________________ </w:t>
      </w:r>
      <w:r w:rsidRPr="00F53276">
        <w:rPr>
          <w:rFonts w:ascii="Century Gothic" w:hAnsi="Century Gothic"/>
          <w:sz w:val="24"/>
          <w:szCs w:val="24"/>
        </w:rPr>
        <w:tab/>
      </w:r>
      <w:r w:rsidRPr="00F53276">
        <w:rPr>
          <w:rFonts w:ascii="Century Gothic" w:hAnsi="Century Gothic"/>
          <w:sz w:val="24"/>
          <w:szCs w:val="24"/>
        </w:rPr>
        <w:tab/>
        <w:t>Date ____</w:t>
      </w:r>
      <w:r w:rsidR="0067477E" w:rsidRPr="00F53276">
        <w:rPr>
          <w:rFonts w:ascii="Century Gothic" w:hAnsi="Century Gothic"/>
          <w:sz w:val="24"/>
          <w:szCs w:val="24"/>
        </w:rPr>
        <w:t>_</w:t>
      </w:r>
    </w:p>
    <w:p w14:paraId="37F1B118" w14:textId="5E6A8DCF" w:rsidR="001202F5" w:rsidRPr="00F53276" w:rsidRDefault="00D00830" w:rsidP="00D00830">
      <w:pPr>
        <w:spacing w:after="0" w:line="259" w:lineRule="auto"/>
        <w:rPr>
          <w:rFonts w:ascii="Century Gothic" w:hAnsi="Century Gothic"/>
          <w:sz w:val="24"/>
          <w:szCs w:val="24"/>
        </w:rPr>
      </w:pPr>
      <w:r w:rsidRPr="00F53276">
        <w:rPr>
          <w:rFonts w:ascii="Century Gothic" w:hAnsi="Century Gothic"/>
          <w:sz w:val="24"/>
          <w:szCs w:val="24"/>
        </w:rPr>
        <w:t>Proposal returned for changes __________</w:t>
      </w:r>
      <w:r w:rsidR="0067477E" w:rsidRPr="00F53276">
        <w:rPr>
          <w:rFonts w:ascii="Century Gothic" w:hAnsi="Century Gothic"/>
          <w:sz w:val="24"/>
          <w:szCs w:val="24"/>
        </w:rPr>
        <w:t xml:space="preserve">    </w:t>
      </w:r>
      <w:r w:rsidRPr="00F53276">
        <w:rPr>
          <w:rFonts w:ascii="Century Gothic" w:hAnsi="Century Gothic"/>
          <w:sz w:val="24"/>
          <w:szCs w:val="24"/>
        </w:rPr>
        <w:t>Date ____</w:t>
      </w:r>
      <w:r w:rsidR="0067477E" w:rsidRPr="00F53276">
        <w:rPr>
          <w:rFonts w:ascii="Century Gothic" w:hAnsi="Century Gothic"/>
          <w:sz w:val="24"/>
          <w:szCs w:val="24"/>
        </w:rPr>
        <w:t xml:space="preserve">_          </w:t>
      </w:r>
      <w:proofErr w:type="gramStart"/>
      <w:r w:rsidRPr="00F53276">
        <w:rPr>
          <w:rFonts w:ascii="Century Gothic" w:hAnsi="Century Gothic"/>
          <w:sz w:val="24"/>
          <w:szCs w:val="24"/>
        </w:rPr>
        <w:t>By:</w:t>
      </w:r>
      <w:r w:rsidR="001202F5" w:rsidRPr="00F53276">
        <w:rPr>
          <w:rFonts w:ascii="Century Gothic" w:hAnsi="Century Gothic"/>
          <w:sz w:val="24"/>
          <w:szCs w:val="24"/>
        </w:rPr>
        <w:t>_</w:t>
      </w:r>
      <w:proofErr w:type="gramEnd"/>
      <w:r w:rsidR="001202F5" w:rsidRPr="00F53276">
        <w:rPr>
          <w:rFonts w:ascii="Century Gothic" w:hAnsi="Century Gothic"/>
          <w:sz w:val="24"/>
          <w:szCs w:val="24"/>
        </w:rPr>
        <w:t>________________</w:t>
      </w:r>
    </w:p>
    <w:p w14:paraId="1AB408C9" w14:textId="594C5808" w:rsidR="00D00830" w:rsidRPr="00F53276" w:rsidRDefault="00D00830" w:rsidP="00D00830">
      <w:pPr>
        <w:spacing w:after="0" w:line="259" w:lineRule="auto"/>
        <w:rPr>
          <w:rFonts w:ascii="Century Gothic" w:hAnsi="Century Gothic"/>
          <w:sz w:val="24"/>
          <w:szCs w:val="24"/>
        </w:rPr>
      </w:pPr>
      <w:r w:rsidRPr="00F53276">
        <w:rPr>
          <w:rFonts w:ascii="Century Gothic" w:hAnsi="Century Gothic"/>
          <w:sz w:val="24"/>
          <w:szCs w:val="24"/>
        </w:rPr>
        <w:t>Approval denied _________________</w:t>
      </w:r>
      <w:r w:rsidRPr="00F53276">
        <w:rPr>
          <w:rFonts w:ascii="Century Gothic" w:hAnsi="Century Gothic"/>
          <w:sz w:val="24"/>
          <w:szCs w:val="24"/>
        </w:rPr>
        <w:tab/>
      </w:r>
      <w:r w:rsidRPr="00F53276">
        <w:rPr>
          <w:rFonts w:ascii="Century Gothic" w:hAnsi="Century Gothic"/>
          <w:sz w:val="24"/>
          <w:szCs w:val="24"/>
        </w:rPr>
        <w:tab/>
        <w:t>Date _____</w:t>
      </w:r>
      <w:r w:rsidR="0067477E" w:rsidRPr="00F53276">
        <w:rPr>
          <w:rFonts w:ascii="Century Gothic" w:hAnsi="Century Gothic"/>
          <w:sz w:val="24"/>
          <w:szCs w:val="24"/>
        </w:rPr>
        <w:t xml:space="preserve"> </w:t>
      </w:r>
    </w:p>
    <w:p w14:paraId="07C1C9A2" w14:textId="77777777" w:rsidR="00D00830" w:rsidRPr="00F53276" w:rsidRDefault="00D00830" w:rsidP="00D00830">
      <w:pPr>
        <w:spacing w:after="160" w:line="259" w:lineRule="auto"/>
        <w:rPr>
          <w:rFonts w:ascii="Century Gothic" w:hAnsi="Century Gothic"/>
          <w:sz w:val="24"/>
          <w:szCs w:val="24"/>
        </w:rPr>
      </w:pPr>
    </w:p>
    <w:p w14:paraId="306111B0" w14:textId="77777777" w:rsidR="00D00830" w:rsidRPr="00F53276" w:rsidRDefault="00D00830" w:rsidP="00D00830">
      <w:pPr>
        <w:spacing w:after="160" w:line="259" w:lineRule="auto"/>
        <w:rPr>
          <w:rFonts w:ascii="Century Gothic" w:hAnsi="Century Gothic"/>
          <w:sz w:val="24"/>
          <w:szCs w:val="24"/>
        </w:rPr>
      </w:pPr>
      <w:r w:rsidRPr="00F53276">
        <w:rPr>
          <w:rFonts w:ascii="Century Gothic" w:hAnsi="Century Gothic"/>
          <w:sz w:val="24"/>
          <w:szCs w:val="24"/>
        </w:rPr>
        <w:t>Additional approvals:</w:t>
      </w:r>
    </w:p>
    <w:p w14:paraId="16F04B81" w14:textId="77777777" w:rsidR="00D00830" w:rsidRPr="00F53276" w:rsidRDefault="00D00830" w:rsidP="00D00830">
      <w:pPr>
        <w:spacing w:after="160" w:line="259" w:lineRule="auto"/>
        <w:rPr>
          <w:rFonts w:ascii="Century Gothic" w:hAnsi="Century Gothic"/>
          <w:sz w:val="24"/>
          <w:szCs w:val="24"/>
        </w:rPr>
      </w:pPr>
      <w:r w:rsidRPr="00F53276">
        <w:rPr>
          <w:rFonts w:ascii="Century Gothic" w:hAnsi="Century Gothic"/>
          <w:sz w:val="24"/>
          <w:szCs w:val="24"/>
        </w:rPr>
        <w:t>Kathy Olesen-Tracey</w:t>
      </w:r>
      <w:r w:rsidRPr="00F53276">
        <w:rPr>
          <w:rFonts w:ascii="Century Gothic" w:hAnsi="Century Gothic"/>
          <w:sz w:val="24"/>
          <w:szCs w:val="24"/>
        </w:rPr>
        <w:tab/>
        <w:t>Yes ______</w:t>
      </w:r>
      <w:r w:rsidRPr="00F53276">
        <w:rPr>
          <w:rFonts w:ascii="Century Gothic" w:hAnsi="Century Gothic"/>
          <w:sz w:val="24"/>
          <w:szCs w:val="24"/>
        </w:rPr>
        <w:tab/>
        <w:t>No _______</w:t>
      </w:r>
      <w:r w:rsidRPr="00F53276">
        <w:rPr>
          <w:rFonts w:ascii="Century Gothic" w:hAnsi="Century Gothic"/>
          <w:sz w:val="24"/>
          <w:szCs w:val="24"/>
        </w:rPr>
        <w:tab/>
      </w:r>
      <w:r w:rsidRPr="00F53276">
        <w:rPr>
          <w:rFonts w:ascii="Century Gothic" w:hAnsi="Century Gothic"/>
          <w:sz w:val="24"/>
          <w:szCs w:val="24"/>
        </w:rPr>
        <w:tab/>
        <w:t>Date ________________</w:t>
      </w:r>
    </w:p>
    <w:p w14:paraId="1B8D610B" w14:textId="77777777" w:rsidR="00D00830" w:rsidRPr="00F53276" w:rsidRDefault="00D00830" w:rsidP="00D00830">
      <w:pPr>
        <w:spacing w:after="160" w:line="259" w:lineRule="auto"/>
        <w:rPr>
          <w:rFonts w:ascii="Century Gothic" w:hAnsi="Century Gothic"/>
          <w:sz w:val="24"/>
          <w:szCs w:val="24"/>
        </w:rPr>
      </w:pPr>
      <w:r w:rsidRPr="00F53276">
        <w:rPr>
          <w:rFonts w:ascii="Century Gothic" w:hAnsi="Century Gothic"/>
          <w:sz w:val="24"/>
          <w:szCs w:val="24"/>
        </w:rPr>
        <w:t>Signature (KOT): ___________________________________________________________</w:t>
      </w:r>
    </w:p>
    <w:p w14:paraId="19D099EC" w14:textId="77777777" w:rsidR="00D00830" w:rsidRPr="00F53276" w:rsidRDefault="00D00830" w:rsidP="00D00830">
      <w:pPr>
        <w:spacing w:after="160" w:line="259" w:lineRule="auto"/>
        <w:rPr>
          <w:rFonts w:ascii="Century Gothic" w:hAnsi="Century Gothic"/>
          <w:sz w:val="24"/>
          <w:szCs w:val="24"/>
        </w:rPr>
      </w:pPr>
    </w:p>
    <w:p w14:paraId="72ADABAD" w14:textId="20EAC6F3" w:rsidR="00D00830" w:rsidRPr="00F53276" w:rsidRDefault="005A762B" w:rsidP="00D00830">
      <w:pPr>
        <w:spacing w:after="160" w:line="259" w:lineRule="auto"/>
        <w:rPr>
          <w:rFonts w:ascii="Century Gothic" w:hAnsi="Century Gothic"/>
          <w:sz w:val="24"/>
          <w:szCs w:val="24"/>
        </w:rPr>
      </w:pPr>
      <w:r w:rsidRPr="00F53276">
        <w:rPr>
          <w:rFonts w:ascii="Century Gothic" w:hAnsi="Century Gothic"/>
          <w:sz w:val="24"/>
          <w:szCs w:val="24"/>
        </w:rPr>
        <w:t>Lavon Nelson</w:t>
      </w:r>
      <w:r w:rsidRPr="00F53276">
        <w:rPr>
          <w:rFonts w:ascii="Century Gothic" w:hAnsi="Century Gothic"/>
          <w:sz w:val="24"/>
          <w:szCs w:val="24"/>
        </w:rPr>
        <w:tab/>
      </w:r>
      <w:r w:rsidR="00D00830" w:rsidRPr="00F53276">
        <w:rPr>
          <w:rFonts w:ascii="Century Gothic" w:hAnsi="Century Gothic"/>
          <w:sz w:val="24"/>
          <w:szCs w:val="24"/>
        </w:rPr>
        <w:t xml:space="preserve"> </w:t>
      </w:r>
      <w:r w:rsidR="00D00830" w:rsidRPr="00F53276">
        <w:rPr>
          <w:rFonts w:ascii="Century Gothic" w:hAnsi="Century Gothic"/>
          <w:sz w:val="24"/>
          <w:szCs w:val="24"/>
        </w:rPr>
        <w:tab/>
        <w:t>Yes ______</w:t>
      </w:r>
      <w:r w:rsidR="00D00830" w:rsidRPr="00F53276">
        <w:rPr>
          <w:rFonts w:ascii="Century Gothic" w:hAnsi="Century Gothic"/>
          <w:sz w:val="24"/>
          <w:szCs w:val="24"/>
        </w:rPr>
        <w:tab/>
        <w:t>No _______</w:t>
      </w:r>
      <w:r w:rsidR="00D00830" w:rsidRPr="00F53276">
        <w:rPr>
          <w:rFonts w:ascii="Century Gothic" w:hAnsi="Century Gothic"/>
          <w:sz w:val="24"/>
          <w:szCs w:val="24"/>
        </w:rPr>
        <w:tab/>
      </w:r>
      <w:r w:rsidR="00D00830" w:rsidRPr="00F53276">
        <w:rPr>
          <w:rFonts w:ascii="Century Gothic" w:hAnsi="Century Gothic"/>
          <w:sz w:val="24"/>
          <w:szCs w:val="24"/>
        </w:rPr>
        <w:tab/>
        <w:t>Date ________________</w:t>
      </w:r>
    </w:p>
    <w:p w14:paraId="6535544E" w14:textId="514A23BC" w:rsidR="00F36D07" w:rsidRPr="004259F2" w:rsidRDefault="00D00830" w:rsidP="00D00830">
      <w:pPr>
        <w:pStyle w:val="Heading1"/>
        <w:rPr>
          <w:rFonts w:ascii="Century Gothic" w:hAnsi="Century Gothic"/>
        </w:rPr>
      </w:pPr>
      <w:bookmarkStart w:id="36" w:name="_Toc85195736"/>
      <w:r w:rsidRPr="228E5C28">
        <w:rPr>
          <w:rFonts w:ascii="Century Gothic" w:eastAsiaTheme="minorEastAsia" w:hAnsi="Century Gothic" w:cstheme="minorBidi"/>
          <w:b w:val="0"/>
          <w:bCs w:val="0"/>
          <w:color w:val="auto"/>
          <w:sz w:val="24"/>
          <w:szCs w:val="24"/>
        </w:rPr>
        <w:t>Signature (</w:t>
      </w:r>
      <w:r w:rsidR="005A762B" w:rsidRPr="228E5C28">
        <w:rPr>
          <w:rFonts w:ascii="Century Gothic" w:eastAsiaTheme="minorEastAsia" w:hAnsi="Century Gothic" w:cstheme="minorBidi"/>
          <w:b w:val="0"/>
          <w:bCs w:val="0"/>
          <w:color w:val="auto"/>
          <w:sz w:val="24"/>
          <w:szCs w:val="24"/>
        </w:rPr>
        <w:t>LN</w:t>
      </w:r>
      <w:r w:rsidRPr="228E5C28">
        <w:rPr>
          <w:rFonts w:ascii="Century Gothic" w:eastAsiaTheme="minorEastAsia" w:hAnsi="Century Gothic" w:cstheme="minorBidi"/>
          <w:b w:val="0"/>
          <w:bCs w:val="0"/>
          <w:color w:val="auto"/>
          <w:sz w:val="24"/>
          <w:szCs w:val="24"/>
        </w:rPr>
        <w:t>): __________________________________________________________</w:t>
      </w:r>
      <w:bookmarkEnd w:id="36"/>
    </w:p>
    <w:sectPr w:rsidR="00F36D07" w:rsidRPr="004259F2" w:rsidSect="0042412D">
      <w:headerReference w:type="default" r:id="rId46"/>
      <w:headerReference w:type="first" r:id="rId47"/>
      <w:footerReference w:type="first" r:id="rId4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12B3" w14:textId="77777777" w:rsidR="00401347" w:rsidRDefault="00401347" w:rsidP="009A55DA">
      <w:pPr>
        <w:spacing w:after="0" w:line="240" w:lineRule="auto"/>
      </w:pPr>
      <w:r>
        <w:separator/>
      </w:r>
    </w:p>
  </w:endnote>
  <w:endnote w:type="continuationSeparator" w:id="0">
    <w:p w14:paraId="2B87B56A" w14:textId="77777777" w:rsidR="00401347" w:rsidRDefault="00401347" w:rsidP="009A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BD40" w14:textId="45F9291B" w:rsidR="12B5A00C" w:rsidRDefault="12B5A00C" w:rsidP="12B5A00C">
    <w:pPr>
      <w:pStyle w:val="Footer"/>
      <w:jc w:val="right"/>
    </w:pPr>
    <w:r>
      <w:t>ICAPS/IET Program Development Guide FY22</w:t>
    </w:r>
    <w:r>
      <w:tab/>
    </w:r>
    <w:r>
      <w:fldChar w:fldCharType="begin"/>
    </w:r>
    <w:r>
      <w:instrText>PAGE</w:instrText>
    </w:r>
    <w:r>
      <w:fldChar w:fldCharType="separate"/>
    </w:r>
    <w:r w:rsidR="00912B2C">
      <w:rPr>
        <w:noProof/>
      </w:rPr>
      <w:t>1</w:t>
    </w:r>
    <w:r>
      <w:fldChar w:fldCharType="end"/>
    </w:r>
  </w:p>
  <w:p w14:paraId="172DC25F" w14:textId="77777777" w:rsidR="0042412D" w:rsidRDefault="00424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2B5A00C" w14:paraId="11585CCB" w14:textId="77777777" w:rsidTr="12B5A00C">
      <w:tc>
        <w:tcPr>
          <w:tcW w:w="3120" w:type="dxa"/>
        </w:tcPr>
        <w:p w14:paraId="7F083282" w14:textId="062AE9D1" w:rsidR="12B5A00C" w:rsidRDefault="12B5A00C" w:rsidP="12B5A00C">
          <w:pPr>
            <w:pStyle w:val="Header"/>
            <w:ind w:left="-115"/>
          </w:pPr>
        </w:p>
      </w:tc>
      <w:tc>
        <w:tcPr>
          <w:tcW w:w="3120" w:type="dxa"/>
        </w:tcPr>
        <w:p w14:paraId="54D96923" w14:textId="662648E3" w:rsidR="12B5A00C" w:rsidRDefault="12B5A00C" w:rsidP="12B5A00C">
          <w:pPr>
            <w:pStyle w:val="Header"/>
            <w:jc w:val="center"/>
          </w:pPr>
        </w:p>
      </w:tc>
      <w:tc>
        <w:tcPr>
          <w:tcW w:w="3120" w:type="dxa"/>
        </w:tcPr>
        <w:p w14:paraId="2097629F" w14:textId="7F09D5AC" w:rsidR="12B5A00C" w:rsidRDefault="12B5A00C" w:rsidP="12B5A00C">
          <w:pPr>
            <w:pStyle w:val="Header"/>
            <w:ind w:right="-115"/>
            <w:jc w:val="right"/>
          </w:pPr>
        </w:p>
      </w:tc>
    </w:tr>
  </w:tbl>
  <w:p w14:paraId="53C74C18" w14:textId="52498843" w:rsidR="12B5A00C" w:rsidRDefault="12B5A00C" w:rsidP="12B5A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2B5A00C" w14:paraId="3AC7CB90" w14:textId="77777777" w:rsidTr="12B5A00C">
      <w:tc>
        <w:tcPr>
          <w:tcW w:w="3120" w:type="dxa"/>
        </w:tcPr>
        <w:p w14:paraId="1071C23E" w14:textId="034BCC54" w:rsidR="12B5A00C" w:rsidRDefault="12B5A00C" w:rsidP="12B5A00C">
          <w:pPr>
            <w:pStyle w:val="Header"/>
            <w:ind w:left="-115"/>
          </w:pPr>
        </w:p>
      </w:tc>
      <w:tc>
        <w:tcPr>
          <w:tcW w:w="3120" w:type="dxa"/>
        </w:tcPr>
        <w:p w14:paraId="6F36A2D2" w14:textId="7C6BE52F" w:rsidR="12B5A00C" w:rsidRDefault="12B5A00C" w:rsidP="12B5A00C">
          <w:pPr>
            <w:pStyle w:val="Header"/>
            <w:jc w:val="center"/>
          </w:pPr>
        </w:p>
      </w:tc>
      <w:tc>
        <w:tcPr>
          <w:tcW w:w="3120" w:type="dxa"/>
        </w:tcPr>
        <w:p w14:paraId="512C4331" w14:textId="3F10E8B8" w:rsidR="12B5A00C" w:rsidRDefault="12B5A00C" w:rsidP="12B5A00C">
          <w:pPr>
            <w:pStyle w:val="Header"/>
            <w:ind w:right="-115"/>
            <w:jc w:val="right"/>
          </w:pPr>
        </w:p>
      </w:tc>
    </w:tr>
  </w:tbl>
  <w:p w14:paraId="7276AA3A" w14:textId="411C00C7" w:rsidR="12B5A00C" w:rsidRDefault="12B5A00C" w:rsidP="12B5A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433C" w14:textId="77777777" w:rsidR="00401347" w:rsidRDefault="00401347" w:rsidP="009A55DA">
      <w:pPr>
        <w:spacing w:after="0" w:line="240" w:lineRule="auto"/>
      </w:pPr>
      <w:r>
        <w:separator/>
      </w:r>
    </w:p>
  </w:footnote>
  <w:footnote w:type="continuationSeparator" w:id="0">
    <w:p w14:paraId="78277CB3" w14:textId="77777777" w:rsidR="00401347" w:rsidRDefault="00401347" w:rsidP="009A5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715359B" w14:paraId="33F5F492" w14:textId="77777777" w:rsidTr="4715359B">
      <w:tc>
        <w:tcPr>
          <w:tcW w:w="3120" w:type="dxa"/>
        </w:tcPr>
        <w:p w14:paraId="353F66FB" w14:textId="6C3170D6" w:rsidR="4715359B" w:rsidRDefault="4715359B" w:rsidP="4715359B">
          <w:pPr>
            <w:pStyle w:val="Header"/>
            <w:ind w:left="-115"/>
          </w:pPr>
        </w:p>
      </w:tc>
      <w:tc>
        <w:tcPr>
          <w:tcW w:w="3120" w:type="dxa"/>
        </w:tcPr>
        <w:p w14:paraId="5ED9BFD6" w14:textId="665744C2" w:rsidR="4715359B" w:rsidRDefault="4715359B" w:rsidP="4715359B">
          <w:pPr>
            <w:pStyle w:val="Header"/>
            <w:jc w:val="center"/>
          </w:pPr>
        </w:p>
      </w:tc>
      <w:tc>
        <w:tcPr>
          <w:tcW w:w="3120" w:type="dxa"/>
        </w:tcPr>
        <w:p w14:paraId="3D2887FE" w14:textId="3A606946" w:rsidR="4715359B" w:rsidRDefault="4715359B" w:rsidP="4715359B">
          <w:pPr>
            <w:pStyle w:val="Header"/>
            <w:ind w:right="-115"/>
            <w:jc w:val="right"/>
          </w:pPr>
        </w:p>
      </w:tc>
    </w:tr>
  </w:tbl>
  <w:p w14:paraId="4EC81343" w14:textId="02985B33" w:rsidR="4715359B" w:rsidRDefault="4715359B" w:rsidP="47153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2B5A00C" w14:paraId="3F99D037" w14:textId="77777777" w:rsidTr="12B5A00C">
      <w:tc>
        <w:tcPr>
          <w:tcW w:w="3120" w:type="dxa"/>
        </w:tcPr>
        <w:p w14:paraId="009D6DCD" w14:textId="55EDD4D6" w:rsidR="12B5A00C" w:rsidRDefault="12B5A00C" w:rsidP="12B5A00C">
          <w:pPr>
            <w:pStyle w:val="Header"/>
            <w:ind w:left="-115"/>
          </w:pPr>
        </w:p>
      </w:tc>
      <w:tc>
        <w:tcPr>
          <w:tcW w:w="3120" w:type="dxa"/>
        </w:tcPr>
        <w:p w14:paraId="49D5338B" w14:textId="436385B8" w:rsidR="12B5A00C" w:rsidRDefault="12B5A00C" w:rsidP="12B5A00C">
          <w:pPr>
            <w:pStyle w:val="Header"/>
            <w:jc w:val="center"/>
          </w:pPr>
        </w:p>
      </w:tc>
      <w:tc>
        <w:tcPr>
          <w:tcW w:w="3120" w:type="dxa"/>
        </w:tcPr>
        <w:p w14:paraId="2F316D85" w14:textId="3A9F2B78" w:rsidR="12B5A00C" w:rsidRDefault="12B5A00C" w:rsidP="12B5A00C">
          <w:pPr>
            <w:pStyle w:val="Header"/>
            <w:ind w:right="-115"/>
            <w:jc w:val="right"/>
          </w:pPr>
        </w:p>
      </w:tc>
    </w:tr>
  </w:tbl>
  <w:p w14:paraId="0006D563" w14:textId="5B1A9EA1" w:rsidR="12B5A00C" w:rsidRDefault="12B5A00C" w:rsidP="12B5A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715359B" w14:paraId="2CF8C187" w14:textId="77777777" w:rsidTr="4715359B">
      <w:tc>
        <w:tcPr>
          <w:tcW w:w="3120" w:type="dxa"/>
        </w:tcPr>
        <w:p w14:paraId="6F53C95D" w14:textId="4186F004" w:rsidR="4715359B" w:rsidRDefault="4715359B" w:rsidP="4715359B">
          <w:pPr>
            <w:pStyle w:val="Header"/>
            <w:ind w:left="-115"/>
          </w:pPr>
        </w:p>
      </w:tc>
      <w:tc>
        <w:tcPr>
          <w:tcW w:w="3120" w:type="dxa"/>
        </w:tcPr>
        <w:p w14:paraId="2F3FFB23" w14:textId="7A8FDE54" w:rsidR="4715359B" w:rsidRDefault="4715359B" w:rsidP="4715359B">
          <w:pPr>
            <w:pStyle w:val="Header"/>
            <w:jc w:val="center"/>
          </w:pPr>
        </w:p>
      </w:tc>
      <w:tc>
        <w:tcPr>
          <w:tcW w:w="3120" w:type="dxa"/>
        </w:tcPr>
        <w:p w14:paraId="54A4C0B9" w14:textId="2058B90E" w:rsidR="4715359B" w:rsidRDefault="4715359B" w:rsidP="4715359B">
          <w:pPr>
            <w:pStyle w:val="Header"/>
            <w:ind w:right="-115"/>
            <w:jc w:val="right"/>
          </w:pPr>
        </w:p>
      </w:tc>
    </w:tr>
  </w:tbl>
  <w:p w14:paraId="078AE7E8" w14:textId="74F2BE4E" w:rsidR="4715359B" w:rsidRDefault="4715359B" w:rsidP="471535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2B5A00C" w14:paraId="6B78BD39" w14:textId="77777777" w:rsidTr="12B5A00C">
      <w:tc>
        <w:tcPr>
          <w:tcW w:w="3120" w:type="dxa"/>
        </w:tcPr>
        <w:p w14:paraId="51467F3F" w14:textId="101D9855" w:rsidR="12B5A00C" w:rsidRDefault="12B5A00C" w:rsidP="12B5A00C">
          <w:pPr>
            <w:pStyle w:val="Header"/>
            <w:ind w:left="-115"/>
          </w:pPr>
        </w:p>
      </w:tc>
      <w:tc>
        <w:tcPr>
          <w:tcW w:w="3120" w:type="dxa"/>
        </w:tcPr>
        <w:p w14:paraId="1BF34B9C" w14:textId="2F79DDE6" w:rsidR="12B5A00C" w:rsidRDefault="12B5A00C" w:rsidP="12B5A00C">
          <w:pPr>
            <w:pStyle w:val="Header"/>
            <w:jc w:val="center"/>
          </w:pPr>
        </w:p>
      </w:tc>
      <w:tc>
        <w:tcPr>
          <w:tcW w:w="3120" w:type="dxa"/>
        </w:tcPr>
        <w:p w14:paraId="52FA655B" w14:textId="3DC0017E" w:rsidR="12B5A00C" w:rsidRDefault="12B5A00C" w:rsidP="12B5A00C">
          <w:pPr>
            <w:pStyle w:val="Header"/>
            <w:ind w:right="-115"/>
            <w:jc w:val="right"/>
          </w:pPr>
        </w:p>
      </w:tc>
    </w:tr>
  </w:tbl>
  <w:p w14:paraId="0E1CDAB2" w14:textId="49312859" w:rsidR="12B5A00C" w:rsidRDefault="12B5A00C" w:rsidP="12B5A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A0B"/>
    <w:multiLevelType w:val="hybridMultilevel"/>
    <w:tmpl w:val="2F02DF10"/>
    <w:lvl w:ilvl="0" w:tplc="976A5B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F1D9F"/>
    <w:multiLevelType w:val="hybridMultilevel"/>
    <w:tmpl w:val="420E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75852"/>
    <w:multiLevelType w:val="hybridMultilevel"/>
    <w:tmpl w:val="EA94EE3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4017BF"/>
    <w:multiLevelType w:val="hybridMultilevel"/>
    <w:tmpl w:val="54E080E0"/>
    <w:lvl w:ilvl="0" w:tplc="04090001">
      <w:start w:val="1"/>
      <w:numFmt w:val="bullet"/>
      <w:lvlText w:val=""/>
      <w:lvlJc w:val="left"/>
      <w:pPr>
        <w:ind w:left="3784" w:hanging="360"/>
      </w:pPr>
      <w:rPr>
        <w:rFonts w:ascii="Symbol" w:hAnsi="Symbol" w:hint="default"/>
      </w:rPr>
    </w:lvl>
    <w:lvl w:ilvl="1" w:tplc="04090003" w:tentative="1">
      <w:start w:val="1"/>
      <w:numFmt w:val="bullet"/>
      <w:lvlText w:val="o"/>
      <w:lvlJc w:val="left"/>
      <w:pPr>
        <w:ind w:left="4504" w:hanging="360"/>
      </w:pPr>
      <w:rPr>
        <w:rFonts w:ascii="Courier New" w:hAnsi="Courier New" w:cs="Courier New" w:hint="default"/>
      </w:rPr>
    </w:lvl>
    <w:lvl w:ilvl="2" w:tplc="04090005" w:tentative="1">
      <w:start w:val="1"/>
      <w:numFmt w:val="bullet"/>
      <w:lvlText w:val=""/>
      <w:lvlJc w:val="left"/>
      <w:pPr>
        <w:ind w:left="5224" w:hanging="360"/>
      </w:pPr>
      <w:rPr>
        <w:rFonts w:ascii="Wingdings" w:hAnsi="Wingdings" w:hint="default"/>
      </w:rPr>
    </w:lvl>
    <w:lvl w:ilvl="3" w:tplc="04090001" w:tentative="1">
      <w:start w:val="1"/>
      <w:numFmt w:val="bullet"/>
      <w:lvlText w:val=""/>
      <w:lvlJc w:val="left"/>
      <w:pPr>
        <w:ind w:left="5944" w:hanging="360"/>
      </w:pPr>
      <w:rPr>
        <w:rFonts w:ascii="Symbol" w:hAnsi="Symbol" w:hint="default"/>
      </w:rPr>
    </w:lvl>
    <w:lvl w:ilvl="4" w:tplc="04090003" w:tentative="1">
      <w:start w:val="1"/>
      <w:numFmt w:val="bullet"/>
      <w:lvlText w:val="o"/>
      <w:lvlJc w:val="left"/>
      <w:pPr>
        <w:ind w:left="6664" w:hanging="360"/>
      </w:pPr>
      <w:rPr>
        <w:rFonts w:ascii="Courier New" w:hAnsi="Courier New" w:cs="Courier New" w:hint="default"/>
      </w:rPr>
    </w:lvl>
    <w:lvl w:ilvl="5" w:tplc="04090005" w:tentative="1">
      <w:start w:val="1"/>
      <w:numFmt w:val="bullet"/>
      <w:lvlText w:val=""/>
      <w:lvlJc w:val="left"/>
      <w:pPr>
        <w:ind w:left="7384" w:hanging="360"/>
      </w:pPr>
      <w:rPr>
        <w:rFonts w:ascii="Wingdings" w:hAnsi="Wingdings" w:hint="default"/>
      </w:rPr>
    </w:lvl>
    <w:lvl w:ilvl="6" w:tplc="04090001" w:tentative="1">
      <w:start w:val="1"/>
      <w:numFmt w:val="bullet"/>
      <w:lvlText w:val=""/>
      <w:lvlJc w:val="left"/>
      <w:pPr>
        <w:ind w:left="8104" w:hanging="360"/>
      </w:pPr>
      <w:rPr>
        <w:rFonts w:ascii="Symbol" w:hAnsi="Symbol" w:hint="default"/>
      </w:rPr>
    </w:lvl>
    <w:lvl w:ilvl="7" w:tplc="04090003" w:tentative="1">
      <w:start w:val="1"/>
      <w:numFmt w:val="bullet"/>
      <w:lvlText w:val="o"/>
      <w:lvlJc w:val="left"/>
      <w:pPr>
        <w:ind w:left="8824" w:hanging="360"/>
      </w:pPr>
      <w:rPr>
        <w:rFonts w:ascii="Courier New" w:hAnsi="Courier New" w:cs="Courier New" w:hint="default"/>
      </w:rPr>
    </w:lvl>
    <w:lvl w:ilvl="8" w:tplc="04090005" w:tentative="1">
      <w:start w:val="1"/>
      <w:numFmt w:val="bullet"/>
      <w:lvlText w:val=""/>
      <w:lvlJc w:val="left"/>
      <w:pPr>
        <w:ind w:left="9544" w:hanging="360"/>
      </w:pPr>
      <w:rPr>
        <w:rFonts w:ascii="Wingdings" w:hAnsi="Wingdings" w:hint="default"/>
      </w:rPr>
    </w:lvl>
  </w:abstractNum>
  <w:abstractNum w:abstractNumId="4" w15:restartNumberingAfterBreak="0">
    <w:nsid w:val="16FC70A7"/>
    <w:multiLevelType w:val="hybridMultilevel"/>
    <w:tmpl w:val="121C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25163"/>
    <w:multiLevelType w:val="hybridMultilevel"/>
    <w:tmpl w:val="01EAC736"/>
    <w:lvl w:ilvl="0" w:tplc="05A88204">
      <w:start w:val="1"/>
      <w:numFmt w:val="decimal"/>
      <w:lvlText w:val="%1."/>
      <w:lvlJc w:val="left"/>
      <w:pPr>
        <w:tabs>
          <w:tab w:val="num" w:pos="720"/>
        </w:tabs>
        <w:ind w:left="720" w:hanging="360"/>
      </w:pPr>
    </w:lvl>
    <w:lvl w:ilvl="1" w:tplc="566A94DC">
      <w:start w:val="2486"/>
      <w:numFmt w:val="bullet"/>
      <w:lvlText w:val=""/>
      <w:lvlJc w:val="left"/>
      <w:pPr>
        <w:tabs>
          <w:tab w:val="num" w:pos="1440"/>
        </w:tabs>
        <w:ind w:left="1440" w:hanging="360"/>
      </w:pPr>
      <w:rPr>
        <w:rFonts w:ascii="Wingdings 3" w:hAnsi="Wingdings 3" w:hint="default"/>
      </w:rPr>
    </w:lvl>
    <w:lvl w:ilvl="2" w:tplc="620E3E7E">
      <w:start w:val="2486"/>
      <w:numFmt w:val="bullet"/>
      <w:lvlText w:val=""/>
      <w:lvlJc w:val="left"/>
      <w:pPr>
        <w:tabs>
          <w:tab w:val="num" w:pos="2160"/>
        </w:tabs>
        <w:ind w:left="2160" w:hanging="360"/>
      </w:pPr>
      <w:rPr>
        <w:rFonts w:ascii="Wingdings 3" w:hAnsi="Wingdings 3" w:hint="default"/>
      </w:rPr>
    </w:lvl>
    <w:lvl w:ilvl="3" w:tplc="B49437D0" w:tentative="1">
      <w:start w:val="1"/>
      <w:numFmt w:val="decimal"/>
      <w:lvlText w:val="%4."/>
      <w:lvlJc w:val="left"/>
      <w:pPr>
        <w:tabs>
          <w:tab w:val="num" w:pos="2880"/>
        </w:tabs>
        <w:ind w:left="2880" w:hanging="360"/>
      </w:pPr>
    </w:lvl>
    <w:lvl w:ilvl="4" w:tplc="8144A3E4" w:tentative="1">
      <w:start w:val="1"/>
      <w:numFmt w:val="decimal"/>
      <w:lvlText w:val="%5."/>
      <w:lvlJc w:val="left"/>
      <w:pPr>
        <w:tabs>
          <w:tab w:val="num" w:pos="3600"/>
        </w:tabs>
        <w:ind w:left="3600" w:hanging="360"/>
      </w:pPr>
    </w:lvl>
    <w:lvl w:ilvl="5" w:tplc="E7928C98" w:tentative="1">
      <w:start w:val="1"/>
      <w:numFmt w:val="decimal"/>
      <w:lvlText w:val="%6."/>
      <w:lvlJc w:val="left"/>
      <w:pPr>
        <w:tabs>
          <w:tab w:val="num" w:pos="4320"/>
        </w:tabs>
        <w:ind w:left="4320" w:hanging="360"/>
      </w:pPr>
    </w:lvl>
    <w:lvl w:ilvl="6" w:tplc="3F1EE37E" w:tentative="1">
      <w:start w:val="1"/>
      <w:numFmt w:val="decimal"/>
      <w:lvlText w:val="%7."/>
      <w:lvlJc w:val="left"/>
      <w:pPr>
        <w:tabs>
          <w:tab w:val="num" w:pos="5040"/>
        </w:tabs>
        <w:ind w:left="5040" w:hanging="360"/>
      </w:pPr>
    </w:lvl>
    <w:lvl w:ilvl="7" w:tplc="FDC400C2" w:tentative="1">
      <w:start w:val="1"/>
      <w:numFmt w:val="decimal"/>
      <w:lvlText w:val="%8."/>
      <w:lvlJc w:val="left"/>
      <w:pPr>
        <w:tabs>
          <w:tab w:val="num" w:pos="5760"/>
        </w:tabs>
        <w:ind w:left="5760" w:hanging="360"/>
      </w:pPr>
    </w:lvl>
    <w:lvl w:ilvl="8" w:tplc="8DB25FEC" w:tentative="1">
      <w:start w:val="1"/>
      <w:numFmt w:val="decimal"/>
      <w:lvlText w:val="%9."/>
      <w:lvlJc w:val="left"/>
      <w:pPr>
        <w:tabs>
          <w:tab w:val="num" w:pos="6480"/>
        </w:tabs>
        <w:ind w:left="6480" w:hanging="360"/>
      </w:pPr>
    </w:lvl>
  </w:abstractNum>
  <w:abstractNum w:abstractNumId="6" w15:restartNumberingAfterBreak="0">
    <w:nsid w:val="20CB3845"/>
    <w:multiLevelType w:val="hybridMultilevel"/>
    <w:tmpl w:val="FDF06B48"/>
    <w:lvl w:ilvl="0" w:tplc="976A5B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9D45F2"/>
    <w:multiLevelType w:val="hybridMultilevel"/>
    <w:tmpl w:val="51AA7D30"/>
    <w:lvl w:ilvl="0" w:tplc="1FA21160">
      <w:start w:val="4"/>
      <w:numFmt w:val="decimal"/>
      <w:lvlText w:val="%1."/>
      <w:lvlJc w:val="left"/>
      <w:pPr>
        <w:tabs>
          <w:tab w:val="num" w:pos="720"/>
        </w:tabs>
        <w:ind w:left="720" w:hanging="360"/>
      </w:pPr>
    </w:lvl>
    <w:lvl w:ilvl="1" w:tplc="D3C01460">
      <w:start w:val="2486"/>
      <w:numFmt w:val="bullet"/>
      <w:lvlText w:val=""/>
      <w:lvlJc w:val="left"/>
      <w:pPr>
        <w:tabs>
          <w:tab w:val="num" w:pos="1440"/>
        </w:tabs>
        <w:ind w:left="1440" w:hanging="360"/>
      </w:pPr>
      <w:rPr>
        <w:rFonts w:ascii="Wingdings 3" w:hAnsi="Wingdings 3" w:hint="default"/>
      </w:rPr>
    </w:lvl>
    <w:lvl w:ilvl="2" w:tplc="F07C46CA">
      <w:start w:val="1"/>
      <w:numFmt w:val="decimal"/>
      <w:lvlText w:val="%3."/>
      <w:lvlJc w:val="left"/>
      <w:pPr>
        <w:tabs>
          <w:tab w:val="num" w:pos="2160"/>
        </w:tabs>
        <w:ind w:left="2160" w:hanging="360"/>
      </w:pPr>
    </w:lvl>
    <w:lvl w:ilvl="3" w:tplc="345AD768">
      <w:start w:val="1"/>
      <w:numFmt w:val="decimal"/>
      <w:lvlText w:val="%4."/>
      <w:lvlJc w:val="left"/>
      <w:pPr>
        <w:tabs>
          <w:tab w:val="num" w:pos="2880"/>
        </w:tabs>
        <w:ind w:left="2880" w:hanging="360"/>
      </w:pPr>
    </w:lvl>
    <w:lvl w:ilvl="4" w:tplc="55D43CD6">
      <w:start w:val="1"/>
      <w:numFmt w:val="decimal"/>
      <w:lvlText w:val="%5."/>
      <w:lvlJc w:val="left"/>
      <w:pPr>
        <w:tabs>
          <w:tab w:val="num" w:pos="3600"/>
        </w:tabs>
        <w:ind w:left="3600" w:hanging="360"/>
      </w:pPr>
    </w:lvl>
    <w:lvl w:ilvl="5" w:tplc="535A2F1E" w:tentative="1">
      <w:start w:val="1"/>
      <w:numFmt w:val="decimal"/>
      <w:lvlText w:val="%6."/>
      <w:lvlJc w:val="left"/>
      <w:pPr>
        <w:tabs>
          <w:tab w:val="num" w:pos="4320"/>
        </w:tabs>
        <w:ind w:left="4320" w:hanging="360"/>
      </w:pPr>
    </w:lvl>
    <w:lvl w:ilvl="6" w:tplc="EAB6037C" w:tentative="1">
      <w:start w:val="1"/>
      <w:numFmt w:val="decimal"/>
      <w:lvlText w:val="%7."/>
      <w:lvlJc w:val="left"/>
      <w:pPr>
        <w:tabs>
          <w:tab w:val="num" w:pos="5040"/>
        </w:tabs>
        <w:ind w:left="5040" w:hanging="360"/>
      </w:pPr>
    </w:lvl>
    <w:lvl w:ilvl="7" w:tplc="ED1861B4" w:tentative="1">
      <w:start w:val="1"/>
      <w:numFmt w:val="decimal"/>
      <w:lvlText w:val="%8."/>
      <w:lvlJc w:val="left"/>
      <w:pPr>
        <w:tabs>
          <w:tab w:val="num" w:pos="5760"/>
        </w:tabs>
        <w:ind w:left="5760" w:hanging="360"/>
      </w:pPr>
    </w:lvl>
    <w:lvl w:ilvl="8" w:tplc="92F8B3CC" w:tentative="1">
      <w:start w:val="1"/>
      <w:numFmt w:val="decimal"/>
      <w:lvlText w:val="%9."/>
      <w:lvlJc w:val="left"/>
      <w:pPr>
        <w:tabs>
          <w:tab w:val="num" w:pos="6480"/>
        </w:tabs>
        <w:ind w:left="6480" w:hanging="360"/>
      </w:pPr>
    </w:lvl>
  </w:abstractNum>
  <w:abstractNum w:abstractNumId="8" w15:restartNumberingAfterBreak="0">
    <w:nsid w:val="28C70942"/>
    <w:multiLevelType w:val="hybridMultilevel"/>
    <w:tmpl w:val="29CC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02D58"/>
    <w:multiLevelType w:val="hybridMultilevel"/>
    <w:tmpl w:val="78F0237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F4A7931"/>
    <w:multiLevelType w:val="hybridMultilevel"/>
    <w:tmpl w:val="3AC65126"/>
    <w:lvl w:ilvl="0" w:tplc="976A5BC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797D5D"/>
    <w:multiLevelType w:val="hybridMultilevel"/>
    <w:tmpl w:val="44C6A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DB446A"/>
    <w:multiLevelType w:val="hybridMultilevel"/>
    <w:tmpl w:val="BF84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C4182"/>
    <w:multiLevelType w:val="hybridMultilevel"/>
    <w:tmpl w:val="D10A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C55C3"/>
    <w:multiLevelType w:val="hybridMultilevel"/>
    <w:tmpl w:val="A4D634DA"/>
    <w:lvl w:ilvl="0" w:tplc="E6D056C8">
      <w:start w:val="1"/>
      <w:numFmt w:val="bullet"/>
      <w:lvlText w:val=""/>
      <w:lvlJc w:val="left"/>
      <w:pPr>
        <w:tabs>
          <w:tab w:val="num" w:pos="720"/>
        </w:tabs>
        <w:ind w:left="720" w:hanging="360"/>
      </w:pPr>
      <w:rPr>
        <w:rFonts w:ascii="Wingdings 3" w:hAnsi="Wingdings 3" w:hint="default"/>
      </w:rPr>
    </w:lvl>
    <w:lvl w:ilvl="1" w:tplc="C4D6FFC0" w:tentative="1">
      <w:start w:val="1"/>
      <w:numFmt w:val="bullet"/>
      <w:lvlText w:val=""/>
      <w:lvlJc w:val="left"/>
      <w:pPr>
        <w:tabs>
          <w:tab w:val="num" w:pos="1440"/>
        </w:tabs>
        <w:ind w:left="1440" w:hanging="360"/>
      </w:pPr>
      <w:rPr>
        <w:rFonts w:ascii="Wingdings 3" w:hAnsi="Wingdings 3" w:hint="default"/>
      </w:rPr>
    </w:lvl>
    <w:lvl w:ilvl="2" w:tplc="26F85252" w:tentative="1">
      <w:start w:val="1"/>
      <w:numFmt w:val="bullet"/>
      <w:lvlText w:val=""/>
      <w:lvlJc w:val="left"/>
      <w:pPr>
        <w:tabs>
          <w:tab w:val="num" w:pos="2160"/>
        </w:tabs>
        <w:ind w:left="2160" w:hanging="360"/>
      </w:pPr>
      <w:rPr>
        <w:rFonts w:ascii="Wingdings 3" w:hAnsi="Wingdings 3" w:hint="default"/>
      </w:rPr>
    </w:lvl>
    <w:lvl w:ilvl="3" w:tplc="72DCE00A" w:tentative="1">
      <w:start w:val="1"/>
      <w:numFmt w:val="bullet"/>
      <w:lvlText w:val=""/>
      <w:lvlJc w:val="left"/>
      <w:pPr>
        <w:tabs>
          <w:tab w:val="num" w:pos="2880"/>
        </w:tabs>
        <w:ind w:left="2880" w:hanging="360"/>
      </w:pPr>
      <w:rPr>
        <w:rFonts w:ascii="Wingdings 3" w:hAnsi="Wingdings 3" w:hint="default"/>
      </w:rPr>
    </w:lvl>
    <w:lvl w:ilvl="4" w:tplc="9BDA9978" w:tentative="1">
      <w:start w:val="1"/>
      <w:numFmt w:val="bullet"/>
      <w:lvlText w:val=""/>
      <w:lvlJc w:val="left"/>
      <w:pPr>
        <w:tabs>
          <w:tab w:val="num" w:pos="3600"/>
        </w:tabs>
        <w:ind w:left="3600" w:hanging="360"/>
      </w:pPr>
      <w:rPr>
        <w:rFonts w:ascii="Wingdings 3" w:hAnsi="Wingdings 3" w:hint="default"/>
      </w:rPr>
    </w:lvl>
    <w:lvl w:ilvl="5" w:tplc="FD3A4618" w:tentative="1">
      <w:start w:val="1"/>
      <w:numFmt w:val="bullet"/>
      <w:lvlText w:val=""/>
      <w:lvlJc w:val="left"/>
      <w:pPr>
        <w:tabs>
          <w:tab w:val="num" w:pos="4320"/>
        </w:tabs>
        <w:ind w:left="4320" w:hanging="360"/>
      </w:pPr>
      <w:rPr>
        <w:rFonts w:ascii="Wingdings 3" w:hAnsi="Wingdings 3" w:hint="default"/>
      </w:rPr>
    </w:lvl>
    <w:lvl w:ilvl="6" w:tplc="6DC0C20A" w:tentative="1">
      <w:start w:val="1"/>
      <w:numFmt w:val="bullet"/>
      <w:lvlText w:val=""/>
      <w:lvlJc w:val="left"/>
      <w:pPr>
        <w:tabs>
          <w:tab w:val="num" w:pos="5040"/>
        </w:tabs>
        <w:ind w:left="5040" w:hanging="360"/>
      </w:pPr>
      <w:rPr>
        <w:rFonts w:ascii="Wingdings 3" w:hAnsi="Wingdings 3" w:hint="default"/>
      </w:rPr>
    </w:lvl>
    <w:lvl w:ilvl="7" w:tplc="9E049D20" w:tentative="1">
      <w:start w:val="1"/>
      <w:numFmt w:val="bullet"/>
      <w:lvlText w:val=""/>
      <w:lvlJc w:val="left"/>
      <w:pPr>
        <w:tabs>
          <w:tab w:val="num" w:pos="5760"/>
        </w:tabs>
        <w:ind w:left="5760" w:hanging="360"/>
      </w:pPr>
      <w:rPr>
        <w:rFonts w:ascii="Wingdings 3" w:hAnsi="Wingdings 3" w:hint="default"/>
      </w:rPr>
    </w:lvl>
    <w:lvl w:ilvl="8" w:tplc="3B4A125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46710D63"/>
    <w:multiLevelType w:val="hybridMultilevel"/>
    <w:tmpl w:val="A49C6286"/>
    <w:lvl w:ilvl="0" w:tplc="976A5B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360D43"/>
    <w:multiLevelType w:val="hybridMultilevel"/>
    <w:tmpl w:val="1018B3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D2C5930"/>
    <w:multiLevelType w:val="hybridMultilevel"/>
    <w:tmpl w:val="A190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52A3C"/>
    <w:multiLevelType w:val="hybridMultilevel"/>
    <w:tmpl w:val="DE82C68E"/>
    <w:lvl w:ilvl="0" w:tplc="976A5B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9747CB"/>
    <w:multiLevelType w:val="hybridMultilevel"/>
    <w:tmpl w:val="0194DA6C"/>
    <w:lvl w:ilvl="0" w:tplc="976A5BC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675567"/>
    <w:multiLevelType w:val="hybridMultilevel"/>
    <w:tmpl w:val="47D642F2"/>
    <w:lvl w:ilvl="0" w:tplc="0409000F">
      <w:start w:val="1"/>
      <w:numFmt w:val="decimal"/>
      <w:lvlText w:val="%1."/>
      <w:lvlJc w:val="left"/>
      <w:pPr>
        <w:ind w:left="3600" w:hanging="360"/>
      </w:pPr>
    </w:lvl>
    <w:lvl w:ilvl="1" w:tplc="04090001">
      <w:start w:val="1"/>
      <w:numFmt w:val="bullet"/>
      <w:lvlText w:val=""/>
      <w:lvlJc w:val="left"/>
      <w:pPr>
        <w:ind w:left="4320" w:hanging="360"/>
      </w:pPr>
      <w:rPr>
        <w:rFonts w:ascii="Symbol" w:hAnsi="Symbol"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60B67F6B"/>
    <w:multiLevelType w:val="hybridMultilevel"/>
    <w:tmpl w:val="FE54A22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28B3A73"/>
    <w:multiLevelType w:val="hybridMultilevel"/>
    <w:tmpl w:val="8DC0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7363F"/>
    <w:multiLevelType w:val="hybridMultilevel"/>
    <w:tmpl w:val="87206AF0"/>
    <w:lvl w:ilvl="0" w:tplc="976A5B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8A6C44"/>
    <w:multiLevelType w:val="hybridMultilevel"/>
    <w:tmpl w:val="827C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B744FD"/>
    <w:multiLevelType w:val="hybridMultilevel"/>
    <w:tmpl w:val="26028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E2595"/>
    <w:multiLevelType w:val="hybridMultilevel"/>
    <w:tmpl w:val="DD548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9565D"/>
    <w:multiLevelType w:val="multilevel"/>
    <w:tmpl w:val="C688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904D98"/>
    <w:multiLevelType w:val="hybridMultilevel"/>
    <w:tmpl w:val="76308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3646B4"/>
    <w:multiLevelType w:val="hybridMultilevel"/>
    <w:tmpl w:val="4FBEAD2C"/>
    <w:lvl w:ilvl="0" w:tplc="EF0065DA">
      <w:start w:val="2"/>
      <w:numFmt w:val="decimal"/>
      <w:lvlText w:val="%1."/>
      <w:lvlJc w:val="left"/>
      <w:pPr>
        <w:tabs>
          <w:tab w:val="num" w:pos="720"/>
        </w:tabs>
        <w:ind w:left="720" w:hanging="360"/>
      </w:pPr>
    </w:lvl>
    <w:lvl w:ilvl="1" w:tplc="DE32E196">
      <w:start w:val="2486"/>
      <w:numFmt w:val="bullet"/>
      <w:lvlText w:val=""/>
      <w:lvlJc w:val="left"/>
      <w:pPr>
        <w:tabs>
          <w:tab w:val="num" w:pos="1440"/>
        </w:tabs>
        <w:ind w:left="1440" w:hanging="360"/>
      </w:pPr>
      <w:rPr>
        <w:rFonts w:ascii="Wingdings 3" w:hAnsi="Wingdings 3" w:hint="default"/>
      </w:rPr>
    </w:lvl>
    <w:lvl w:ilvl="2" w:tplc="E284961E">
      <w:start w:val="2486"/>
      <w:numFmt w:val="bullet"/>
      <w:lvlText w:val=""/>
      <w:lvlJc w:val="left"/>
      <w:pPr>
        <w:tabs>
          <w:tab w:val="num" w:pos="2160"/>
        </w:tabs>
        <w:ind w:left="2160" w:hanging="360"/>
      </w:pPr>
      <w:rPr>
        <w:rFonts w:ascii="Wingdings 3" w:hAnsi="Wingdings 3" w:hint="default"/>
      </w:rPr>
    </w:lvl>
    <w:lvl w:ilvl="3" w:tplc="821E48FA" w:tentative="1">
      <w:start w:val="1"/>
      <w:numFmt w:val="decimal"/>
      <w:lvlText w:val="%4."/>
      <w:lvlJc w:val="left"/>
      <w:pPr>
        <w:tabs>
          <w:tab w:val="num" w:pos="2880"/>
        </w:tabs>
        <w:ind w:left="2880" w:hanging="360"/>
      </w:pPr>
    </w:lvl>
    <w:lvl w:ilvl="4" w:tplc="1C961CDA" w:tentative="1">
      <w:start w:val="1"/>
      <w:numFmt w:val="decimal"/>
      <w:lvlText w:val="%5."/>
      <w:lvlJc w:val="left"/>
      <w:pPr>
        <w:tabs>
          <w:tab w:val="num" w:pos="3600"/>
        </w:tabs>
        <w:ind w:left="3600" w:hanging="360"/>
      </w:pPr>
    </w:lvl>
    <w:lvl w:ilvl="5" w:tplc="4F723352" w:tentative="1">
      <w:start w:val="1"/>
      <w:numFmt w:val="decimal"/>
      <w:lvlText w:val="%6."/>
      <w:lvlJc w:val="left"/>
      <w:pPr>
        <w:tabs>
          <w:tab w:val="num" w:pos="4320"/>
        </w:tabs>
        <w:ind w:left="4320" w:hanging="360"/>
      </w:pPr>
    </w:lvl>
    <w:lvl w:ilvl="6" w:tplc="275084FE" w:tentative="1">
      <w:start w:val="1"/>
      <w:numFmt w:val="decimal"/>
      <w:lvlText w:val="%7."/>
      <w:lvlJc w:val="left"/>
      <w:pPr>
        <w:tabs>
          <w:tab w:val="num" w:pos="5040"/>
        </w:tabs>
        <w:ind w:left="5040" w:hanging="360"/>
      </w:pPr>
    </w:lvl>
    <w:lvl w:ilvl="7" w:tplc="6914932C" w:tentative="1">
      <w:start w:val="1"/>
      <w:numFmt w:val="decimal"/>
      <w:lvlText w:val="%8."/>
      <w:lvlJc w:val="left"/>
      <w:pPr>
        <w:tabs>
          <w:tab w:val="num" w:pos="5760"/>
        </w:tabs>
        <w:ind w:left="5760" w:hanging="360"/>
      </w:pPr>
    </w:lvl>
    <w:lvl w:ilvl="8" w:tplc="7524490E" w:tentative="1">
      <w:start w:val="1"/>
      <w:numFmt w:val="decimal"/>
      <w:lvlText w:val="%9."/>
      <w:lvlJc w:val="left"/>
      <w:pPr>
        <w:tabs>
          <w:tab w:val="num" w:pos="6480"/>
        </w:tabs>
        <w:ind w:left="6480" w:hanging="360"/>
      </w:pPr>
    </w:lvl>
  </w:abstractNum>
  <w:abstractNum w:abstractNumId="30" w15:restartNumberingAfterBreak="0">
    <w:nsid w:val="7A7C3750"/>
    <w:multiLevelType w:val="hybridMultilevel"/>
    <w:tmpl w:val="4776E06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7D167F49"/>
    <w:multiLevelType w:val="hybridMultilevel"/>
    <w:tmpl w:val="DE982102"/>
    <w:lvl w:ilvl="0" w:tplc="0409000F">
      <w:start w:val="1"/>
      <w:numFmt w:val="decimal"/>
      <w:lvlText w:val="%1."/>
      <w:lvlJc w:val="left"/>
      <w:pPr>
        <w:ind w:left="3600" w:hanging="360"/>
      </w:pPr>
    </w:lvl>
    <w:lvl w:ilvl="1" w:tplc="04090001">
      <w:start w:val="1"/>
      <w:numFmt w:val="bullet"/>
      <w:lvlText w:val=""/>
      <w:lvlJc w:val="left"/>
      <w:pPr>
        <w:ind w:left="4320" w:hanging="360"/>
      </w:pPr>
      <w:rPr>
        <w:rFonts w:ascii="Symbol" w:hAnsi="Symbol"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7EC9382D"/>
    <w:multiLevelType w:val="hybridMultilevel"/>
    <w:tmpl w:val="99F4B7AE"/>
    <w:lvl w:ilvl="0" w:tplc="976A5B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4"/>
  </w:num>
  <w:num w:numId="3">
    <w:abstractNumId w:val="2"/>
  </w:num>
  <w:num w:numId="4">
    <w:abstractNumId w:val="1"/>
  </w:num>
  <w:num w:numId="5">
    <w:abstractNumId w:val="20"/>
  </w:num>
  <w:num w:numId="6">
    <w:abstractNumId w:val="31"/>
  </w:num>
  <w:num w:numId="7">
    <w:abstractNumId w:val="3"/>
  </w:num>
  <w:num w:numId="8">
    <w:abstractNumId w:val="16"/>
  </w:num>
  <w:num w:numId="9">
    <w:abstractNumId w:val="25"/>
  </w:num>
  <w:num w:numId="10">
    <w:abstractNumId w:val="30"/>
  </w:num>
  <w:num w:numId="11">
    <w:abstractNumId w:val="28"/>
  </w:num>
  <w:num w:numId="12">
    <w:abstractNumId w:val="19"/>
  </w:num>
  <w:num w:numId="13">
    <w:abstractNumId w:val="10"/>
  </w:num>
  <w:num w:numId="14">
    <w:abstractNumId w:val="15"/>
  </w:num>
  <w:num w:numId="15">
    <w:abstractNumId w:val="18"/>
  </w:num>
  <w:num w:numId="16">
    <w:abstractNumId w:val="6"/>
  </w:num>
  <w:num w:numId="17">
    <w:abstractNumId w:val="0"/>
  </w:num>
  <w:num w:numId="18">
    <w:abstractNumId w:val="32"/>
  </w:num>
  <w:num w:numId="19">
    <w:abstractNumId w:val="23"/>
  </w:num>
  <w:num w:numId="20">
    <w:abstractNumId w:val="21"/>
  </w:num>
  <w:num w:numId="21">
    <w:abstractNumId w:val="9"/>
  </w:num>
  <w:num w:numId="22">
    <w:abstractNumId w:val="5"/>
  </w:num>
  <w:num w:numId="23">
    <w:abstractNumId w:val="29"/>
  </w:num>
  <w:num w:numId="24">
    <w:abstractNumId w:val="7"/>
  </w:num>
  <w:num w:numId="25">
    <w:abstractNumId w:val="14"/>
  </w:num>
  <w:num w:numId="26">
    <w:abstractNumId w:val="26"/>
  </w:num>
  <w:num w:numId="27">
    <w:abstractNumId w:val="4"/>
  </w:num>
  <w:num w:numId="28">
    <w:abstractNumId w:val="27"/>
  </w:num>
  <w:num w:numId="29">
    <w:abstractNumId w:val="13"/>
  </w:num>
  <w:num w:numId="30">
    <w:abstractNumId w:val="11"/>
  </w:num>
  <w:num w:numId="31">
    <w:abstractNumId w:val="12"/>
  </w:num>
  <w:num w:numId="32">
    <w:abstractNumId w:val="2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85"/>
    <w:rsid w:val="00051A92"/>
    <w:rsid w:val="00091416"/>
    <w:rsid w:val="000A6685"/>
    <w:rsid w:val="000C4BAC"/>
    <w:rsid w:val="000C6CE4"/>
    <w:rsid w:val="000C7211"/>
    <w:rsid w:val="000D2638"/>
    <w:rsid w:val="000E74CB"/>
    <w:rsid w:val="001202F5"/>
    <w:rsid w:val="00174C28"/>
    <w:rsid w:val="00177291"/>
    <w:rsid w:val="0018181A"/>
    <w:rsid w:val="001A14D8"/>
    <w:rsid w:val="001E257A"/>
    <w:rsid w:val="00213E6B"/>
    <w:rsid w:val="002206E4"/>
    <w:rsid w:val="00287C3F"/>
    <w:rsid w:val="002C12ED"/>
    <w:rsid w:val="002C4FB7"/>
    <w:rsid w:val="002E4C2E"/>
    <w:rsid w:val="00336AF5"/>
    <w:rsid w:val="00361512"/>
    <w:rsid w:val="00361821"/>
    <w:rsid w:val="0037071B"/>
    <w:rsid w:val="00371207"/>
    <w:rsid w:val="00372855"/>
    <w:rsid w:val="003842D7"/>
    <w:rsid w:val="003A636F"/>
    <w:rsid w:val="003F373F"/>
    <w:rsid w:val="003F56B4"/>
    <w:rsid w:val="004004EE"/>
    <w:rsid w:val="00401347"/>
    <w:rsid w:val="0042412D"/>
    <w:rsid w:val="00424225"/>
    <w:rsid w:val="004259F2"/>
    <w:rsid w:val="00426ADD"/>
    <w:rsid w:val="00492C31"/>
    <w:rsid w:val="004969AB"/>
    <w:rsid w:val="004B3F9A"/>
    <w:rsid w:val="004E28C2"/>
    <w:rsid w:val="00525174"/>
    <w:rsid w:val="005A762B"/>
    <w:rsid w:val="005C246E"/>
    <w:rsid w:val="005C2914"/>
    <w:rsid w:val="005C43B1"/>
    <w:rsid w:val="005C48CD"/>
    <w:rsid w:val="005E288A"/>
    <w:rsid w:val="005F0321"/>
    <w:rsid w:val="0061162C"/>
    <w:rsid w:val="00611A8E"/>
    <w:rsid w:val="00654844"/>
    <w:rsid w:val="0067477E"/>
    <w:rsid w:val="006C7068"/>
    <w:rsid w:val="006D633C"/>
    <w:rsid w:val="006D700D"/>
    <w:rsid w:val="006F66D0"/>
    <w:rsid w:val="00705288"/>
    <w:rsid w:val="00716D3D"/>
    <w:rsid w:val="00723E9D"/>
    <w:rsid w:val="0074768A"/>
    <w:rsid w:val="00752E5B"/>
    <w:rsid w:val="00755CCA"/>
    <w:rsid w:val="00771650"/>
    <w:rsid w:val="007A4ADF"/>
    <w:rsid w:val="007A52E0"/>
    <w:rsid w:val="007B22AE"/>
    <w:rsid w:val="007C7965"/>
    <w:rsid w:val="007D16A1"/>
    <w:rsid w:val="007D6F57"/>
    <w:rsid w:val="007E28CC"/>
    <w:rsid w:val="0080496E"/>
    <w:rsid w:val="0085269A"/>
    <w:rsid w:val="00866F1F"/>
    <w:rsid w:val="00881021"/>
    <w:rsid w:val="008936AC"/>
    <w:rsid w:val="00912B2C"/>
    <w:rsid w:val="00917603"/>
    <w:rsid w:val="00927362"/>
    <w:rsid w:val="009548FC"/>
    <w:rsid w:val="009A55DA"/>
    <w:rsid w:val="009B150B"/>
    <w:rsid w:val="009F57C5"/>
    <w:rsid w:val="00A41357"/>
    <w:rsid w:val="00AB1332"/>
    <w:rsid w:val="00B15325"/>
    <w:rsid w:val="00B21008"/>
    <w:rsid w:val="00B277F0"/>
    <w:rsid w:val="00B37726"/>
    <w:rsid w:val="00B667EF"/>
    <w:rsid w:val="00B95102"/>
    <w:rsid w:val="00BD6980"/>
    <w:rsid w:val="00BE27F9"/>
    <w:rsid w:val="00BE4FD1"/>
    <w:rsid w:val="00C023C6"/>
    <w:rsid w:val="00C355F4"/>
    <w:rsid w:val="00C3702E"/>
    <w:rsid w:val="00C52729"/>
    <w:rsid w:val="00C60496"/>
    <w:rsid w:val="00C60B50"/>
    <w:rsid w:val="00C6301D"/>
    <w:rsid w:val="00C81943"/>
    <w:rsid w:val="00CA48C8"/>
    <w:rsid w:val="00CE6C76"/>
    <w:rsid w:val="00D001DC"/>
    <w:rsid w:val="00D00830"/>
    <w:rsid w:val="00D152F4"/>
    <w:rsid w:val="00D77EBB"/>
    <w:rsid w:val="00DA0742"/>
    <w:rsid w:val="00DD3E95"/>
    <w:rsid w:val="00E14A02"/>
    <w:rsid w:val="00E323FE"/>
    <w:rsid w:val="00E36E71"/>
    <w:rsid w:val="00E606CA"/>
    <w:rsid w:val="00E6711F"/>
    <w:rsid w:val="00EA0907"/>
    <w:rsid w:val="00EF37DA"/>
    <w:rsid w:val="00EF5646"/>
    <w:rsid w:val="00F04281"/>
    <w:rsid w:val="00F05DBC"/>
    <w:rsid w:val="00F17615"/>
    <w:rsid w:val="00F36D07"/>
    <w:rsid w:val="00F43277"/>
    <w:rsid w:val="00F53276"/>
    <w:rsid w:val="00F763A4"/>
    <w:rsid w:val="00FB5503"/>
    <w:rsid w:val="00FF4857"/>
    <w:rsid w:val="0C381F6B"/>
    <w:rsid w:val="0EEFD89A"/>
    <w:rsid w:val="12B5A00C"/>
    <w:rsid w:val="1695B3DE"/>
    <w:rsid w:val="17C5514A"/>
    <w:rsid w:val="195027DE"/>
    <w:rsid w:val="1AB82062"/>
    <w:rsid w:val="228E5C28"/>
    <w:rsid w:val="26117F9E"/>
    <w:rsid w:val="2B94EBB5"/>
    <w:rsid w:val="2E52CC23"/>
    <w:rsid w:val="4715359B"/>
    <w:rsid w:val="762CD9E9"/>
    <w:rsid w:val="7B5F4E34"/>
    <w:rsid w:val="7B79D6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C188B"/>
  <w15:chartTrackingRefBased/>
  <w15:docId w15:val="{45B69E23-55A2-4B2B-B0DD-6A9D33B1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685"/>
    <w:pPr>
      <w:spacing w:after="200" w:line="276" w:lineRule="auto"/>
    </w:pPr>
  </w:style>
  <w:style w:type="paragraph" w:styleId="Heading1">
    <w:name w:val="heading 1"/>
    <w:basedOn w:val="Normal"/>
    <w:next w:val="Normal"/>
    <w:link w:val="Heading1Char"/>
    <w:uiPriority w:val="9"/>
    <w:qFormat/>
    <w:rsid w:val="000A668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A66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A66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68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A66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A668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A6685"/>
    <w:pPr>
      <w:ind w:left="720"/>
      <w:contextualSpacing/>
    </w:pPr>
  </w:style>
  <w:style w:type="paragraph" w:styleId="NormalWeb">
    <w:name w:val="Normal (Web)"/>
    <w:basedOn w:val="Normal"/>
    <w:uiPriority w:val="99"/>
    <w:unhideWhenUsed/>
    <w:rsid w:val="000A668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36D0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36D07"/>
    <w:rPr>
      <w:rFonts w:ascii="Calibri" w:hAnsi="Calibri"/>
      <w:szCs w:val="21"/>
    </w:rPr>
  </w:style>
  <w:style w:type="character" w:styleId="Hyperlink">
    <w:name w:val="Hyperlink"/>
    <w:basedOn w:val="DefaultParagraphFont"/>
    <w:uiPriority w:val="99"/>
    <w:unhideWhenUsed/>
    <w:rsid w:val="00D152F4"/>
    <w:rPr>
      <w:color w:val="0563C1" w:themeColor="hyperlink"/>
      <w:u w:val="single"/>
    </w:rPr>
  </w:style>
  <w:style w:type="paragraph" w:styleId="Header">
    <w:name w:val="header"/>
    <w:basedOn w:val="Normal"/>
    <w:link w:val="HeaderChar"/>
    <w:uiPriority w:val="99"/>
    <w:unhideWhenUsed/>
    <w:rsid w:val="009A5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5DA"/>
  </w:style>
  <w:style w:type="paragraph" w:styleId="Footer">
    <w:name w:val="footer"/>
    <w:basedOn w:val="Normal"/>
    <w:link w:val="FooterChar"/>
    <w:uiPriority w:val="99"/>
    <w:unhideWhenUsed/>
    <w:rsid w:val="009A5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5DA"/>
  </w:style>
  <w:style w:type="character" w:styleId="UnresolvedMention">
    <w:name w:val="Unresolved Mention"/>
    <w:basedOn w:val="DefaultParagraphFont"/>
    <w:uiPriority w:val="99"/>
    <w:semiHidden/>
    <w:unhideWhenUsed/>
    <w:rsid w:val="00F05DBC"/>
    <w:rPr>
      <w:color w:val="605E5C"/>
      <w:shd w:val="clear" w:color="auto" w:fill="E1DFDD"/>
    </w:rPr>
  </w:style>
  <w:style w:type="table" w:styleId="TableGrid">
    <w:name w:val="Table Grid"/>
    <w:basedOn w:val="TableNormal"/>
    <w:uiPriority w:val="39"/>
    <w:rsid w:val="000D2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4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A02"/>
    <w:rPr>
      <w:rFonts w:ascii="Segoe UI" w:hAnsi="Segoe UI" w:cs="Segoe UI"/>
      <w:sz w:val="18"/>
      <w:szCs w:val="18"/>
    </w:rPr>
  </w:style>
  <w:style w:type="character" w:styleId="FollowedHyperlink">
    <w:name w:val="FollowedHyperlink"/>
    <w:basedOn w:val="DefaultParagraphFont"/>
    <w:uiPriority w:val="99"/>
    <w:semiHidden/>
    <w:unhideWhenUsed/>
    <w:rsid w:val="00E606CA"/>
    <w:rPr>
      <w:color w:val="954F72" w:themeColor="followedHyperlink"/>
      <w:u w:val="single"/>
    </w:rPr>
  </w:style>
  <w:style w:type="paragraph" w:styleId="Revision">
    <w:name w:val="Revision"/>
    <w:hidden/>
    <w:uiPriority w:val="99"/>
    <w:semiHidden/>
    <w:rsid w:val="00B37726"/>
    <w:pPr>
      <w:spacing w:after="0" w:line="240" w:lineRule="auto"/>
    </w:pPr>
  </w:style>
  <w:style w:type="character" w:styleId="CommentReference">
    <w:name w:val="annotation reference"/>
    <w:basedOn w:val="DefaultParagraphFont"/>
    <w:uiPriority w:val="99"/>
    <w:semiHidden/>
    <w:unhideWhenUsed/>
    <w:rsid w:val="00755CCA"/>
    <w:rPr>
      <w:sz w:val="16"/>
      <w:szCs w:val="16"/>
    </w:rPr>
  </w:style>
  <w:style w:type="paragraph" w:styleId="CommentText">
    <w:name w:val="annotation text"/>
    <w:basedOn w:val="Normal"/>
    <w:link w:val="CommentTextChar"/>
    <w:uiPriority w:val="99"/>
    <w:semiHidden/>
    <w:unhideWhenUsed/>
    <w:rsid w:val="00755CCA"/>
    <w:pPr>
      <w:spacing w:line="240" w:lineRule="auto"/>
    </w:pPr>
    <w:rPr>
      <w:sz w:val="20"/>
      <w:szCs w:val="20"/>
    </w:rPr>
  </w:style>
  <w:style w:type="character" w:customStyle="1" w:styleId="CommentTextChar">
    <w:name w:val="Comment Text Char"/>
    <w:basedOn w:val="DefaultParagraphFont"/>
    <w:link w:val="CommentText"/>
    <w:uiPriority w:val="99"/>
    <w:semiHidden/>
    <w:rsid w:val="00755CCA"/>
    <w:rPr>
      <w:sz w:val="20"/>
      <w:szCs w:val="20"/>
    </w:rPr>
  </w:style>
  <w:style w:type="paragraph" w:styleId="CommentSubject">
    <w:name w:val="annotation subject"/>
    <w:basedOn w:val="CommentText"/>
    <w:next w:val="CommentText"/>
    <w:link w:val="CommentSubjectChar"/>
    <w:uiPriority w:val="99"/>
    <w:semiHidden/>
    <w:unhideWhenUsed/>
    <w:rsid w:val="00755CCA"/>
    <w:rPr>
      <w:b/>
      <w:bCs/>
    </w:rPr>
  </w:style>
  <w:style w:type="character" w:customStyle="1" w:styleId="CommentSubjectChar">
    <w:name w:val="Comment Subject Char"/>
    <w:basedOn w:val="CommentTextChar"/>
    <w:link w:val="CommentSubject"/>
    <w:uiPriority w:val="99"/>
    <w:semiHidden/>
    <w:rsid w:val="00755CCA"/>
    <w:rPr>
      <w:b/>
      <w:bCs/>
      <w:sz w:val="20"/>
      <w:szCs w:val="20"/>
    </w:rPr>
  </w:style>
  <w:style w:type="paragraph" w:customStyle="1" w:styleId="Style1">
    <w:name w:val="Style1"/>
    <w:basedOn w:val="Heading1"/>
    <w:qFormat/>
    <w:rsid w:val="000E74CB"/>
    <w:pPr>
      <w:spacing w:before="0"/>
    </w:pPr>
    <w:rPr>
      <w:rFonts w:ascii="Century Gothic" w:hAnsi="Century Gothic"/>
      <w:noProof/>
      <w:sz w:val="24"/>
    </w:rPr>
  </w:style>
  <w:style w:type="paragraph" w:customStyle="1" w:styleId="StyleCG">
    <w:name w:val="Style CG"/>
    <w:basedOn w:val="Style1"/>
    <w:qFormat/>
    <w:rsid w:val="00716D3D"/>
    <w:pPr>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Heading">
    <w:name w:val="TOC Heading"/>
    <w:basedOn w:val="Heading1"/>
    <w:next w:val="Normal"/>
    <w:uiPriority w:val="39"/>
    <w:unhideWhenUsed/>
    <w:qFormat/>
    <w:rsid w:val="006D633C"/>
    <w:pPr>
      <w:spacing w:before="240" w:line="259" w:lineRule="auto"/>
      <w:outlineLvl w:val="9"/>
    </w:pPr>
    <w:rPr>
      <w:b w:val="0"/>
      <w:bCs w:val="0"/>
      <w:sz w:val="32"/>
      <w:szCs w:val="32"/>
    </w:rPr>
  </w:style>
  <w:style w:type="paragraph" w:styleId="TOC6">
    <w:name w:val="toc 6"/>
    <w:basedOn w:val="Normal"/>
    <w:next w:val="Normal"/>
    <w:autoRedefine/>
    <w:uiPriority w:val="39"/>
    <w:semiHidden/>
    <w:unhideWhenUsed/>
    <w:rsid w:val="00213E6B"/>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4903">
      <w:bodyDiv w:val="1"/>
      <w:marLeft w:val="0"/>
      <w:marRight w:val="0"/>
      <w:marTop w:val="0"/>
      <w:marBottom w:val="0"/>
      <w:divBdr>
        <w:top w:val="none" w:sz="0" w:space="0" w:color="auto"/>
        <w:left w:val="none" w:sz="0" w:space="0" w:color="auto"/>
        <w:bottom w:val="none" w:sz="0" w:space="0" w:color="auto"/>
        <w:right w:val="none" w:sz="0" w:space="0" w:color="auto"/>
      </w:divBdr>
    </w:div>
    <w:div w:id="104664331">
      <w:bodyDiv w:val="1"/>
      <w:marLeft w:val="0"/>
      <w:marRight w:val="0"/>
      <w:marTop w:val="0"/>
      <w:marBottom w:val="0"/>
      <w:divBdr>
        <w:top w:val="none" w:sz="0" w:space="0" w:color="auto"/>
        <w:left w:val="none" w:sz="0" w:space="0" w:color="auto"/>
        <w:bottom w:val="none" w:sz="0" w:space="0" w:color="auto"/>
        <w:right w:val="none" w:sz="0" w:space="0" w:color="auto"/>
      </w:divBdr>
    </w:div>
    <w:div w:id="373890980">
      <w:bodyDiv w:val="1"/>
      <w:marLeft w:val="0"/>
      <w:marRight w:val="0"/>
      <w:marTop w:val="0"/>
      <w:marBottom w:val="0"/>
      <w:divBdr>
        <w:top w:val="none" w:sz="0" w:space="0" w:color="auto"/>
        <w:left w:val="none" w:sz="0" w:space="0" w:color="auto"/>
        <w:bottom w:val="none" w:sz="0" w:space="0" w:color="auto"/>
        <w:right w:val="none" w:sz="0" w:space="0" w:color="auto"/>
      </w:divBdr>
    </w:div>
    <w:div w:id="671496974">
      <w:bodyDiv w:val="1"/>
      <w:marLeft w:val="0"/>
      <w:marRight w:val="0"/>
      <w:marTop w:val="0"/>
      <w:marBottom w:val="0"/>
      <w:divBdr>
        <w:top w:val="none" w:sz="0" w:space="0" w:color="auto"/>
        <w:left w:val="none" w:sz="0" w:space="0" w:color="auto"/>
        <w:bottom w:val="none" w:sz="0" w:space="0" w:color="auto"/>
        <w:right w:val="none" w:sz="0" w:space="0" w:color="auto"/>
      </w:divBdr>
    </w:div>
    <w:div w:id="892351686">
      <w:bodyDiv w:val="1"/>
      <w:marLeft w:val="0"/>
      <w:marRight w:val="0"/>
      <w:marTop w:val="0"/>
      <w:marBottom w:val="0"/>
      <w:divBdr>
        <w:top w:val="none" w:sz="0" w:space="0" w:color="auto"/>
        <w:left w:val="none" w:sz="0" w:space="0" w:color="auto"/>
        <w:bottom w:val="none" w:sz="0" w:space="0" w:color="auto"/>
        <w:right w:val="none" w:sz="0" w:space="0" w:color="auto"/>
      </w:divBdr>
    </w:div>
    <w:div w:id="922030599">
      <w:bodyDiv w:val="1"/>
      <w:marLeft w:val="0"/>
      <w:marRight w:val="0"/>
      <w:marTop w:val="0"/>
      <w:marBottom w:val="0"/>
      <w:divBdr>
        <w:top w:val="none" w:sz="0" w:space="0" w:color="auto"/>
        <w:left w:val="none" w:sz="0" w:space="0" w:color="auto"/>
        <w:bottom w:val="none" w:sz="0" w:space="0" w:color="auto"/>
        <w:right w:val="none" w:sz="0" w:space="0" w:color="auto"/>
      </w:divBdr>
    </w:div>
    <w:div w:id="1129128088">
      <w:bodyDiv w:val="1"/>
      <w:marLeft w:val="0"/>
      <w:marRight w:val="0"/>
      <w:marTop w:val="0"/>
      <w:marBottom w:val="0"/>
      <w:divBdr>
        <w:top w:val="none" w:sz="0" w:space="0" w:color="auto"/>
        <w:left w:val="none" w:sz="0" w:space="0" w:color="auto"/>
        <w:bottom w:val="none" w:sz="0" w:space="0" w:color="auto"/>
        <w:right w:val="none" w:sz="0" w:space="0" w:color="auto"/>
      </w:divBdr>
    </w:div>
    <w:div w:id="1482307817">
      <w:bodyDiv w:val="1"/>
      <w:marLeft w:val="0"/>
      <w:marRight w:val="0"/>
      <w:marTop w:val="0"/>
      <w:marBottom w:val="0"/>
      <w:divBdr>
        <w:top w:val="none" w:sz="0" w:space="0" w:color="auto"/>
        <w:left w:val="none" w:sz="0" w:space="0" w:color="auto"/>
        <w:bottom w:val="none" w:sz="0" w:space="0" w:color="auto"/>
        <w:right w:val="none" w:sz="0" w:space="0" w:color="auto"/>
      </w:divBdr>
    </w:div>
    <w:div w:id="1565944732">
      <w:bodyDiv w:val="1"/>
      <w:marLeft w:val="0"/>
      <w:marRight w:val="0"/>
      <w:marTop w:val="0"/>
      <w:marBottom w:val="0"/>
      <w:divBdr>
        <w:top w:val="none" w:sz="0" w:space="0" w:color="auto"/>
        <w:left w:val="none" w:sz="0" w:space="0" w:color="auto"/>
        <w:bottom w:val="none" w:sz="0" w:space="0" w:color="auto"/>
        <w:right w:val="none" w:sz="0" w:space="0" w:color="auto"/>
      </w:divBdr>
    </w:div>
    <w:div w:id="17309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ccb.org/iccb/wp-content/docs/adulted/IL_IELCE_Tool_Kit.pdf" TargetMode="External"/><Relationship Id="rId26" Type="http://schemas.openxmlformats.org/officeDocument/2006/relationships/image" Target="media/image3.png"/><Relationship Id="rId39" Type="http://schemas.openxmlformats.org/officeDocument/2006/relationships/hyperlink" Target="https://www.icapsillinois.com/wp-content/uploads/2019/01/ICAPS-Planning-Template-19.pdf" TargetMode="External"/><Relationship Id="rId21" Type="http://schemas.openxmlformats.org/officeDocument/2006/relationships/diagramQuickStyle" Target="diagrams/quickStyle1.xml"/><Relationship Id="rId34" Type="http://schemas.openxmlformats.org/officeDocument/2006/relationships/hyperlink" Target="http://www2.iccb.org/adult_ed/provider-resources/" TargetMode="External"/><Relationship Id="rId42" Type="http://schemas.openxmlformats.org/officeDocument/2006/relationships/hyperlink" Target="mailto:sipdctrainer@gmail.com"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sps.illinoisstate.edu/wp-content/uploads/2014/11/ICAPSLogicModel.pdf" TargetMode="External"/><Relationship Id="rId29" Type="http://schemas.openxmlformats.org/officeDocument/2006/relationships/hyperlink" Target="http://www2.iccb.org/cte/wp-content/uploads/2021/01/ICAPS-Proposal-Rubric.docx" TargetMode="External"/><Relationship Id="rId11" Type="http://schemas.openxmlformats.org/officeDocument/2006/relationships/footer" Target="footer1.xml"/><Relationship Id="rId24" Type="http://schemas.openxmlformats.org/officeDocument/2006/relationships/hyperlink" Target="https://icsps.illinoisstate.edu/wioa/resources/2-home/63-illinois-essential-employability-skills-framework" TargetMode="External"/><Relationship Id="rId32" Type="http://schemas.openxmlformats.org/officeDocument/2006/relationships/image" Target="media/image5.png"/><Relationship Id="rId37" Type="http://schemas.openxmlformats.org/officeDocument/2006/relationships/hyperlink" Target="https://ides.illinois.gov/resources/labor-market-information/lmi.html" TargetMode="External"/><Relationship Id="rId40" Type="http://schemas.openxmlformats.org/officeDocument/2006/relationships/hyperlink" Target="https://www.icapsillinois.com/admins/" TargetMode="External"/><Relationship Id="rId45" Type="http://schemas.openxmlformats.org/officeDocument/2006/relationships/hyperlink" Target="mailto:tarschw@siue.edu" TargetMode="External"/><Relationship Id="rId5" Type="http://schemas.openxmlformats.org/officeDocument/2006/relationships/webSettings" Target="webSettings.xml"/><Relationship Id="rId15" Type="http://schemas.openxmlformats.org/officeDocument/2006/relationships/hyperlink" Target="https://www.icapsillinois.com/wp-content/uploads/2019/09/ICAPS-Planning-Notes.pdf" TargetMode="External"/><Relationship Id="rId23" Type="http://schemas.microsoft.com/office/2007/relationships/diagramDrawing" Target="diagrams/drawing1.xml"/><Relationship Id="rId28" Type="http://schemas.openxmlformats.org/officeDocument/2006/relationships/hyperlink" Target="https://docs.google.com/document/d/13XfB0g008Kdvpjkw4ZWgc0hKNjuyfn4tNNHSUTLZaMk/edit" TargetMode="External"/><Relationship Id="rId36" Type="http://schemas.openxmlformats.org/officeDocument/2006/relationships/hyperlink" Target="https://icsps.illinoisstate.edu/adult-education"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Data" Target="diagrams/data1.xml"/><Relationship Id="rId31" Type="http://schemas.openxmlformats.org/officeDocument/2006/relationships/image" Target="media/image4.emf"/><Relationship Id="rId44" Type="http://schemas.openxmlformats.org/officeDocument/2006/relationships/hyperlink" Target="mailto:sgoldam@siue.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capsillinois.com/wp-content/uploads/2019/01/ICAPS-Planning-Template-19.pdf" TargetMode="External"/><Relationship Id="rId22" Type="http://schemas.openxmlformats.org/officeDocument/2006/relationships/diagramColors" Target="diagrams/colors1.xml"/><Relationship Id="rId27" Type="http://schemas.openxmlformats.org/officeDocument/2006/relationships/hyperlink" Target="https://form.jotform.com/212726295537058" TargetMode="External"/><Relationship Id="rId30" Type="http://schemas.openxmlformats.org/officeDocument/2006/relationships/hyperlink" Target="http://www2.iccb.org/daisi/" TargetMode="External"/><Relationship Id="rId35" Type="http://schemas.openxmlformats.org/officeDocument/2006/relationships/hyperlink" Target="https://youtu.be/E5P3TVPvV-c" TargetMode="External"/><Relationship Id="rId43" Type="http://schemas.openxmlformats.org/officeDocument/2006/relationships/hyperlink" Target="mailto:alafoll@ilstu.edu" TargetMode="External"/><Relationship Id="rId48"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2.iccb.org/excellence/professional-development-offerings/professional-pathways/career-navigator/" TargetMode="External"/><Relationship Id="rId25" Type="http://schemas.openxmlformats.org/officeDocument/2006/relationships/hyperlink" Target="https://www.illinoisworknet.com/wioatrainingsearch" TargetMode="External"/><Relationship Id="rId33" Type="http://schemas.openxmlformats.org/officeDocument/2006/relationships/image" Target="media/image50.png"/><Relationship Id="rId38" Type="http://schemas.openxmlformats.org/officeDocument/2006/relationships/hyperlink" Target="https://www.illinoisworknet.com/" TargetMode="External"/><Relationship Id="rId46" Type="http://schemas.openxmlformats.org/officeDocument/2006/relationships/header" Target="header3.xml"/><Relationship Id="rId20" Type="http://schemas.openxmlformats.org/officeDocument/2006/relationships/diagramLayout" Target="diagrams/layout1.xml"/><Relationship Id="rId41" Type="http://schemas.openxmlformats.org/officeDocument/2006/relationships/hyperlink" Target="https://www.icapsillinois.com/wp-content/uploads/2019/09/ICAPS-Planning-Note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AD74D4-BD2F-4553-BA13-335D0491E2A3}" type="doc">
      <dgm:prSet loTypeId="urn:microsoft.com/office/officeart/2005/8/layout/list1" loCatId="list" qsTypeId="urn:microsoft.com/office/officeart/2005/8/quickstyle/3d7" qsCatId="3D" csTypeId="urn:microsoft.com/office/officeart/2005/8/colors/colorful3" csCatId="colorful" phldr="1"/>
      <dgm:spPr/>
      <dgm:t>
        <a:bodyPr/>
        <a:lstStyle/>
        <a:p>
          <a:endParaRPr lang="en-US"/>
        </a:p>
      </dgm:t>
    </dgm:pt>
    <dgm:pt modelId="{7AA290D2-3955-4C3E-9FCA-22902BE726F6}">
      <dgm:prSet phldrT="[Text]"/>
      <dgm:spPr/>
      <dgm:t>
        <a:bodyPr/>
        <a:lstStyle/>
        <a:p>
          <a:r>
            <a:rPr lang="en-US" dirty="0"/>
            <a:t>Adult Education &amp; Literacy Activities</a:t>
          </a:r>
        </a:p>
      </dgm:t>
    </dgm:pt>
    <dgm:pt modelId="{F1A1279D-DAB9-4C4B-8C84-833CAB7913E1}" type="parTrans" cxnId="{1C3EB550-B01B-4558-9172-B7DC21CC01F9}">
      <dgm:prSet/>
      <dgm:spPr/>
      <dgm:t>
        <a:bodyPr/>
        <a:lstStyle/>
        <a:p>
          <a:endParaRPr lang="en-US"/>
        </a:p>
      </dgm:t>
    </dgm:pt>
    <dgm:pt modelId="{8F92977E-160C-4091-BFD3-99686FF635A9}" type="sibTrans" cxnId="{1C3EB550-B01B-4558-9172-B7DC21CC01F9}">
      <dgm:prSet/>
      <dgm:spPr/>
      <dgm:t>
        <a:bodyPr/>
        <a:lstStyle/>
        <a:p>
          <a:endParaRPr lang="en-US"/>
        </a:p>
      </dgm:t>
    </dgm:pt>
    <dgm:pt modelId="{48877323-8C1D-4CA1-B80A-27C4DFC40C8C}">
      <dgm:prSet phldrT="[Text]"/>
      <dgm:spPr>
        <a:solidFill>
          <a:schemeClr val="tx2">
            <a:lumMod val="60000"/>
            <a:lumOff val="40000"/>
          </a:schemeClr>
        </a:solidFill>
      </dgm:spPr>
      <dgm:t>
        <a:bodyPr/>
        <a:lstStyle/>
        <a:p>
          <a:r>
            <a:rPr lang="en-US" dirty="0"/>
            <a:t>Workforce Preparation Activities</a:t>
          </a:r>
        </a:p>
      </dgm:t>
    </dgm:pt>
    <dgm:pt modelId="{F1F32B26-28EF-4C4C-827E-FDA12C23E022}" type="parTrans" cxnId="{919DF73B-9B6A-4BD3-97D5-1FC34E6A3991}">
      <dgm:prSet/>
      <dgm:spPr/>
      <dgm:t>
        <a:bodyPr/>
        <a:lstStyle/>
        <a:p>
          <a:endParaRPr lang="en-US"/>
        </a:p>
      </dgm:t>
    </dgm:pt>
    <dgm:pt modelId="{73761E28-160E-4767-9819-B7971B87F959}" type="sibTrans" cxnId="{919DF73B-9B6A-4BD3-97D5-1FC34E6A3991}">
      <dgm:prSet/>
      <dgm:spPr/>
      <dgm:t>
        <a:bodyPr/>
        <a:lstStyle/>
        <a:p>
          <a:endParaRPr lang="en-US"/>
        </a:p>
      </dgm:t>
    </dgm:pt>
    <dgm:pt modelId="{F5A02587-3083-4006-8F65-1EEFA3EA2AD4}">
      <dgm:prSet phldrT="[Text]"/>
      <dgm:spPr>
        <a:solidFill>
          <a:srgbClr val="0070C0"/>
        </a:solidFill>
      </dgm:spPr>
      <dgm:t>
        <a:bodyPr/>
        <a:lstStyle/>
        <a:p>
          <a:r>
            <a:rPr lang="en-US" dirty="0"/>
            <a:t>Workforce Training</a:t>
          </a:r>
        </a:p>
      </dgm:t>
    </dgm:pt>
    <dgm:pt modelId="{FFA410A3-AFAA-4732-B0A0-DFC9D5C5860F}" type="parTrans" cxnId="{AAECCAA3-FD07-4BB0-982B-36C7C1D26202}">
      <dgm:prSet/>
      <dgm:spPr/>
      <dgm:t>
        <a:bodyPr/>
        <a:lstStyle/>
        <a:p>
          <a:endParaRPr lang="en-US"/>
        </a:p>
      </dgm:t>
    </dgm:pt>
    <dgm:pt modelId="{C6166FCB-A923-4441-834E-E7EF9E2BC08B}" type="sibTrans" cxnId="{AAECCAA3-FD07-4BB0-982B-36C7C1D26202}">
      <dgm:prSet/>
      <dgm:spPr/>
      <dgm:t>
        <a:bodyPr/>
        <a:lstStyle/>
        <a:p>
          <a:endParaRPr lang="en-US"/>
        </a:p>
      </dgm:t>
    </dgm:pt>
    <dgm:pt modelId="{0F76BC92-7D2D-4A3E-867F-97BE7FE37C58}">
      <dgm:prSet phldrT="[Text]"/>
      <dgm:spPr/>
      <dgm:t>
        <a:bodyPr/>
        <a:lstStyle/>
        <a:p>
          <a:pPr algn="r"/>
          <a:r>
            <a:rPr lang="en-US" dirty="0">
              <a:solidFill>
                <a:schemeClr val="bg1">
                  <a:lumMod val="50000"/>
                </a:schemeClr>
              </a:solidFill>
            </a:rPr>
            <a:t>WIOA Title II Rules </a:t>
          </a:r>
          <a:r>
            <a:rPr lang="en-US" dirty="0">
              <a:solidFill>
                <a:schemeClr val="bg1">
                  <a:lumMod val="50000"/>
                </a:schemeClr>
              </a:solidFill>
              <a:latin typeface="Calibri"/>
            </a:rPr>
            <a:t>§463.30</a:t>
          </a:r>
          <a:endParaRPr lang="en-US" dirty="0">
            <a:solidFill>
              <a:schemeClr val="bg1">
                <a:lumMod val="50000"/>
              </a:schemeClr>
            </a:solidFill>
          </a:endParaRPr>
        </a:p>
      </dgm:t>
    </dgm:pt>
    <dgm:pt modelId="{99D5915E-2811-4CE0-A4D2-EFACDE6F76B0}" type="parTrans" cxnId="{3DA9F637-92A6-4099-82D8-491D1CDCF956}">
      <dgm:prSet/>
      <dgm:spPr/>
      <dgm:t>
        <a:bodyPr/>
        <a:lstStyle/>
        <a:p>
          <a:endParaRPr lang="en-US"/>
        </a:p>
      </dgm:t>
    </dgm:pt>
    <dgm:pt modelId="{00FCF5F2-D344-4823-9EC5-022D3C10C0AE}" type="sibTrans" cxnId="{3DA9F637-92A6-4099-82D8-491D1CDCF956}">
      <dgm:prSet/>
      <dgm:spPr/>
      <dgm:t>
        <a:bodyPr/>
        <a:lstStyle/>
        <a:p>
          <a:endParaRPr lang="en-US"/>
        </a:p>
      </dgm:t>
    </dgm:pt>
    <dgm:pt modelId="{2C3FF174-ADCD-48F6-9E95-6F17CBF7BEC9}">
      <dgm:prSet phldrT="[Text]"/>
      <dgm:spPr/>
      <dgm:t>
        <a:bodyPr/>
        <a:lstStyle/>
        <a:p>
          <a:pPr algn="r"/>
          <a:r>
            <a:rPr lang="en-US" dirty="0">
              <a:solidFill>
                <a:schemeClr val="bg1">
                  <a:lumMod val="50000"/>
                </a:schemeClr>
              </a:solidFill>
            </a:rPr>
            <a:t>WIOA Title II Rules </a:t>
          </a:r>
          <a:r>
            <a:rPr lang="en-US" dirty="0">
              <a:solidFill>
                <a:schemeClr val="bg1">
                  <a:lumMod val="50000"/>
                </a:schemeClr>
              </a:solidFill>
              <a:latin typeface="Calibri"/>
            </a:rPr>
            <a:t>§463.34</a:t>
          </a:r>
          <a:endParaRPr lang="en-US" dirty="0">
            <a:solidFill>
              <a:schemeClr val="bg1">
                <a:lumMod val="50000"/>
              </a:schemeClr>
            </a:solidFill>
          </a:endParaRPr>
        </a:p>
      </dgm:t>
    </dgm:pt>
    <dgm:pt modelId="{2B8E62A8-678B-403C-9682-6B70A4ED2184}" type="parTrans" cxnId="{56F25E09-70B0-4888-A6BC-6D7E4220F994}">
      <dgm:prSet/>
      <dgm:spPr/>
      <dgm:t>
        <a:bodyPr/>
        <a:lstStyle/>
        <a:p>
          <a:endParaRPr lang="en-US"/>
        </a:p>
      </dgm:t>
    </dgm:pt>
    <dgm:pt modelId="{27698D9E-8308-468B-BDDC-ADBF248DE505}" type="sibTrans" cxnId="{56F25E09-70B0-4888-A6BC-6D7E4220F994}">
      <dgm:prSet/>
      <dgm:spPr/>
      <dgm:t>
        <a:bodyPr/>
        <a:lstStyle/>
        <a:p>
          <a:endParaRPr lang="en-US"/>
        </a:p>
      </dgm:t>
    </dgm:pt>
    <dgm:pt modelId="{78D1B736-2676-4E51-9910-0CB61C2DDFEF}">
      <dgm:prSet phldrT="[Text]"/>
      <dgm:spPr/>
      <dgm:t>
        <a:bodyPr/>
        <a:lstStyle/>
        <a:p>
          <a:pPr algn="r"/>
          <a:r>
            <a:rPr lang="en-US" dirty="0">
              <a:solidFill>
                <a:schemeClr val="bg1">
                  <a:lumMod val="50000"/>
                </a:schemeClr>
              </a:solidFill>
            </a:rPr>
            <a:t>WIOA Section 134(c)(3)(D)</a:t>
          </a:r>
        </a:p>
      </dgm:t>
    </dgm:pt>
    <dgm:pt modelId="{BDECAAD5-86C4-4428-BCFC-6B5719E8DB08}" type="parTrans" cxnId="{8855D5E6-ADDC-4C21-98C9-72773B0492D0}">
      <dgm:prSet/>
      <dgm:spPr/>
      <dgm:t>
        <a:bodyPr/>
        <a:lstStyle/>
        <a:p>
          <a:endParaRPr lang="en-US"/>
        </a:p>
      </dgm:t>
    </dgm:pt>
    <dgm:pt modelId="{72EA9731-FB4D-4EE9-9822-1E9592479A67}" type="sibTrans" cxnId="{8855D5E6-ADDC-4C21-98C9-72773B0492D0}">
      <dgm:prSet/>
      <dgm:spPr/>
      <dgm:t>
        <a:bodyPr/>
        <a:lstStyle/>
        <a:p>
          <a:endParaRPr lang="en-US"/>
        </a:p>
      </dgm:t>
    </dgm:pt>
    <dgm:pt modelId="{3A46722F-35C4-4E75-8140-2CB368303861}" type="pres">
      <dgm:prSet presAssocID="{CBAD74D4-BD2F-4553-BA13-335D0491E2A3}" presName="linear" presStyleCnt="0">
        <dgm:presLayoutVars>
          <dgm:dir/>
          <dgm:animLvl val="lvl"/>
          <dgm:resizeHandles val="exact"/>
        </dgm:presLayoutVars>
      </dgm:prSet>
      <dgm:spPr/>
    </dgm:pt>
    <dgm:pt modelId="{59809141-84BE-441F-B5E3-6FE952D92A5D}" type="pres">
      <dgm:prSet presAssocID="{7AA290D2-3955-4C3E-9FCA-22902BE726F6}" presName="parentLin" presStyleCnt="0"/>
      <dgm:spPr/>
    </dgm:pt>
    <dgm:pt modelId="{F64F4BEF-8B70-4081-A2A9-8F24C422C71C}" type="pres">
      <dgm:prSet presAssocID="{7AA290D2-3955-4C3E-9FCA-22902BE726F6}" presName="parentLeftMargin" presStyleLbl="node1" presStyleIdx="0" presStyleCnt="3"/>
      <dgm:spPr/>
    </dgm:pt>
    <dgm:pt modelId="{640AE9C2-895F-4166-A6BF-466E068DF181}" type="pres">
      <dgm:prSet presAssocID="{7AA290D2-3955-4C3E-9FCA-22902BE726F6}" presName="parentText" presStyleLbl="node1" presStyleIdx="0" presStyleCnt="3">
        <dgm:presLayoutVars>
          <dgm:chMax val="0"/>
          <dgm:bulletEnabled val="1"/>
        </dgm:presLayoutVars>
      </dgm:prSet>
      <dgm:spPr/>
    </dgm:pt>
    <dgm:pt modelId="{0394404F-3437-4B52-B73B-AEFB4C97AA4F}" type="pres">
      <dgm:prSet presAssocID="{7AA290D2-3955-4C3E-9FCA-22902BE726F6}" presName="negativeSpace" presStyleCnt="0"/>
      <dgm:spPr/>
    </dgm:pt>
    <dgm:pt modelId="{87D61670-8135-4AA1-8EEE-570316D95A19}" type="pres">
      <dgm:prSet presAssocID="{7AA290D2-3955-4C3E-9FCA-22902BE726F6}" presName="childText" presStyleLbl="conFgAcc1" presStyleIdx="0" presStyleCnt="3">
        <dgm:presLayoutVars>
          <dgm:bulletEnabled val="1"/>
        </dgm:presLayoutVars>
      </dgm:prSet>
      <dgm:spPr/>
    </dgm:pt>
    <dgm:pt modelId="{0A0F5F9F-53B8-4311-A9D2-08F1E628D6F4}" type="pres">
      <dgm:prSet presAssocID="{8F92977E-160C-4091-BFD3-99686FF635A9}" presName="spaceBetweenRectangles" presStyleCnt="0"/>
      <dgm:spPr/>
    </dgm:pt>
    <dgm:pt modelId="{5734E1A1-C90F-495E-821E-089B281D5420}" type="pres">
      <dgm:prSet presAssocID="{48877323-8C1D-4CA1-B80A-27C4DFC40C8C}" presName="parentLin" presStyleCnt="0"/>
      <dgm:spPr/>
    </dgm:pt>
    <dgm:pt modelId="{89D46AE8-5A72-4DB7-818C-1FC488F545EC}" type="pres">
      <dgm:prSet presAssocID="{48877323-8C1D-4CA1-B80A-27C4DFC40C8C}" presName="parentLeftMargin" presStyleLbl="node1" presStyleIdx="0" presStyleCnt="3"/>
      <dgm:spPr/>
    </dgm:pt>
    <dgm:pt modelId="{8F762EF4-ABCC-4995-9BFA-7D2330F08681}" type="pres">
      <dgm:prSet presAssocID="{48877323-8C1D-4CA1-B80A-27C4DFC40C8C}" presName="parentText" presStyleLbl="node1" presStyleIdx="1" presStyleCnt="3">
        <dgm:presLayoutVars>
          <dgm:chMax val="0"/>
          <dgm:bulletEnabled val="1"/>
        </dgm:presLayoutVars>
      </dgm:prSet>
      <dgm:spPr/>
    </dgm:pt>
    <dgm:pt modelId="{22832C00-78A5-44A5-80E6-2033971FF0F2}" type="pres">
      <dgm:prSet presAssocID="{48877323-8C1D-4CA1-B80A-27C4DFC40C8C}" presName="negativeSpace" presStyleCnt="0"/>
      <dgm:spPr/>
    </dgm:pt>
    <dgm:pt modelId="{F6E14CCC-2706-4F6D-BAF2-ABD35838932E}" type="pres">
      <dgm:prSet presAssocID="{48877323-8C1D-4CA1-B80A-27C4DFC40C8C}" presName="childText" presStyleLbl="conFgAcc1" presStyleIdx="1" presStyleCnt="3">
        <dgm:presLayoutVars>
          <dgm:bulletEnabled val="1"/>
        </dgm:presLayoutVars>
      </dgm:prSet>
      <dgm:spPr/>
    </dgm:pt>
    <dgm:pt modelId="{B874A93F-3215-4AD9-AE20-1F65AF043B47}" type="pres">
      <dgm:prSet presAssocID="{73761E28-160E-4767-9819-B7971B87F959}" presName="spaceBetweenRectangles" presStyleCnt="0"/>
      <dgm:spPr/>
    </dgm:pt>
    <dgm:pt modelId="{AB43D378-61D6-45BE-A3CC-6A99294BFB52}" type="pres">
      <dgm:prSet presAssocID="{F5A02587-3083-4006-8F65-1EEFA3EA2AD4}" presName="parentLin" presStyleCnt="0"/>
      <dgm:spPr/>
    </dgm:pt>
    <dgm:pt modelId="{8862638F-9BBC-46B3-AC8D-77031A203F56}" type="pres">
      <dgm:prSet presAssocID="{F5A02587-3083-4006-8F65-1EEFA3EA2AD4}" presName="parentLeftMargin" presStyleLbl="node1" presStyleIdx="1" presStyleCnt="3"/>
      <dgm:spPr/>
    </dgm:pt>
    <dgm:pt modelId="{3DC656C0-52E6-4421-BB6A-63B09832FCEF}" type="pres">
      <dgm:prSet presAssocID="{F5A02587-3083-4006-8F65-1EEFA3EA2AD4}" presName="parentText" presStyleLbl="node1" presStyleIdx="2" presStyleCnt="3">
        <dgm:presLayoutVars>
          <dgm:chMax val="0"/>
          <dgm:bulletEnabled val="1"/>
        </dgm:presLayoutVars>
      </dgm:prSet>
      <dgm:spPr/>
    </dgm:pt>
    <dgm:pt modelId="{15490402-3CA8-4ECE-A741-3065E2220A10}" type="pres">
      <dgm:prSet presAssocID="{F5A02587-3083-4006-8F65-1EEFA3EA2AD4}" presName="negativeSpace" presStyleCnt="0"/>
      <dgm:spPr/>
    </dgm:pt>
    <dgm:pt modelId="{6265A547-A6B1-4651-AC18-CD57AB08C51F}" type="pres">
      <dgm:prSet presAssocID="{F5A02587-3083-4006-8F65-1EEFA3EA2AD4}" presName="childText" presStyleLbl="conFgAcc1" presStyleIdx="2" presStyleCnt="3">
        <dgm:presLayoutVars>
          <dgm:bulletEnabled val="1"/>
        </dgm:presLayoutVars>
      </dgm:prSet>
      <dgm:spPr/>
    </dgm:pt>
  </dgm:ptLst>
  <dgm:cxnLst>
    <dgm:cxn modelId="{56F25E09-70B0-4888-A6BC-6D7E4220F994}" srcId="{48877323-8C1D-4CA1-B80A-27C4DFC40C8C}" destId="{2C3FF174-ADCD-48F6-9E95-6F17CBF7BEC9}" srcOrd="0" destOrd="0" parTransId="{2B8E62A8-678B-403C-9682-6B70A4ED2184}" sibTransId="{27698D9E-8308-468B-BDDC-ADBF248DE505}"/>
    <dgm:cxn modelId="{87AEA424-C414-4D23-9337-E653CE02F099}" type="presOf" srcId="{48877323-8C1D-4CA1-B80A-27C4DFC40C8C}" destId="{8F762EF4-ABCC-4995-9BFA-7D2330F08681}" srcOrd="1" destOrd="0" presId="urn:microsoft.com/office/officeart/2005/8/layout/list1"/>
    <dgm:cxn modelId="{3DA9F637-92A6-4099-82D8-491D1CDCF956}" srcId="{7AA290D2-3955-4C3E-9FCA-22902BE726F6}" destId="{0F76BC92-7D2D-4A3E-867F-97BE7FE37C58}" srcOrd="0" destOrd="0" parTransId="{99D5915E-2811-4CE0-A4D2-EFACDE6F76B0}" sibTransId="{00FCF5F2-D344-4823-9EC5-022D3C10C0AE}"/>
    <dgm:cxn modelId="{919DF73B-9B6A-4BD3-97D5-1FC34E6A3991}" srcId="{CBAD74D4-BD2F-4553-BA13-335D0491E2A3}" destId="{48877323-8C1D-4CA1-B80A-27C4DFC40C8C}" srcOrd="1" destOrd="0" parTransId="{F1F32B26-28EF-4C4C-827E-FDA12C23E022}" sibTransId="{73761E28-160E-4767-9819-B7971B87F959}"/>
    <dgm:cxn modelId="{1C3EB550-B01B-4558-9172-B7DC21CC01F9}" srcId="{CBAD74D4-BD2F-4553-BA13-335D0491E2A3}" destId="{7AA290D2-3955-4C3E-9FCA-22902BE726F6}" srcOrd="0" destOrd="0" parTransId="{F1A1279D-DAB9-4C4B-8C84-833CAB7913E1}" sibTransId="{8F92977E-160C-4091-BFD3-99686FF635A9}"/>
    <dgm:cxn modelId="{ED9BC151-8A9F-4C04-9A86-6D2821F2B30D}" type="presOf" srcId="{F5A02587-3083-4006-8F65-1EEFA3EA2AD4}" destId="{3DC656C0-52E6-4421-BB6A-63B09832FCEF}" srcOrd="1" destOrd="0" presId="urn:microsoft.com/office/officeart/2005/8/layout/list1"/>
    <dgm:cxn modelId="{10525154-7B0D-4FCD-AD84-3635358D0AC7}" type="presOf" srcId="{78D1B736-2676-4E51-9910-0CB61C2DDFEF}" destId="{6265A547-A6B1-4651-AC18-CD57AB08C51F}" srcOrd="0" destOrd="0" presId="urn:microsoft.com/office/officeart/2005/8/layout/list1"/>
    <dgm:cxn modelId="{E6B32460-ED48-4911-9B3B-D75ED97B8CDA}" type="presOf" srcId="{48877323-8C1D-4CA1-B80A-27C4DFC40C8C}" destId="{89D46AE8-5A72-4DB7-818C-1FC488F545EC}" srcOrd="0" destOrd="0" presId="urn:microsoft.com/office/officeart/2005/8/layout/list1"/>
    <dgm:cxn modelId="{755B0F8A-02D3-4EB1-A217-9BB9F571304F}" type="presOf" srcId="{7AA290D2-3955-4C3E-9FCA-22902BE726F6}" destId="{640AE9C2-895F-4166-A6BF-466E068DF181}" srcOrd="1" destOrd="0" presId="urn:microsoft.com/office/officeart/2005/8/layout/list1"/>
    <dgm:cxn modelId="{A31B54A1-88FD-4D90-BBEF-0E366EEF2FB6}" type="presOf" srcId="{0F76BC92-7D2D-4A3E-867F-97BE7FE37C58}" destId="{87D61670-8135-4AA1-8EEE-570316D95A19}" srcOrd="0" destOrd="0" presId="urn:microsoft.com/office/officeart/2005/8/layout/list1"/>
    <dgm:cxn modelId="{AAECCAA3-FD07-4BB0-982B-36C7C1D26202}" srcId="{CBAD74D4-BD2F-4553-BA13-335D0491E2A3}" destId="{F5A02587-3083-4006-8F65-1EEFA3EA2AD4}" srcOrd="2" destOrd="0" parTransId="{FFA410A3-AFAA-4732-B0A0-DFC9D5C5860F}" sibTransId="{C6166FCB-A923-4441-834E-E7EF9E2BC08B}"/>
    <dgm:cxn modelId="{8290EDB4-1150-4B28-9F95-FFF3340D2833}" type="presOf" srcId="{F5A02587-3083-4006-8F65-1EEFA3EA2AD4}" destId="{8862638F-9BBC-46B3-AC8D-77031A203F56}" srcOrd="0" destOrd="0" presId="urn:microsoft.com/office/officeart/2005/8/layout/list1"/>
    <dgm:cxn modelId="{6589A7C2-FB6E-46CF-8E3B-5FE551524478}" type="presOf" srcId="{7AA290D2-3955-4C3E-9FCA-22902BE726F6}" destId="{F64F4BEF-8B70-4081-A2A9-8F24C422C71C}" srcOrd="0" destOrd="0" presId="urn:microsoft.com/office/officeart/2005/8/layout/list1"/>
    <dgm:cxn modelId="{8855D5E6-ADDC-4C21-98C9-72773B0492D0}" srcId="{F5A02587-3083-4006-8F65-1EEFA3EA2AD4}" destId="{78D1B736-2676-4E51-9910-0CB61C2DDFEF}" srcOrd="0" destOrd="0" parTransId="{BDECAAD5-86C4-4428-BCFC-6B5719E8DB08}" sibTransId="{72EA9731-FB4D-4EE9-9822-1E9592479A67}"/>
    <dgm:cxn modelId="{058A5CFB-9AFC-4F03-95AE-38C0D20F7730}" type="presOf" srcId="{2C3FF174-ADCD-48F6-9E95-6F17CBF7BEC9}" destId="{F6E14CCC-2706-4F6D-BAF2-ABD35838932E}" srcOrd="0" destOrd="0" presId="urn:microsoft.com/office/officeart/2005/8/layout/list1"/>
    <dgm:cxn modelId="{C55663FB-39FA-443F-B0BD-09211EA52A6E}" type="presOf" srcId="{CBAD74D4-BD2F-4553-BA13-335D0491E2A3}" destId="{3A46722F-35C4-4E75-8140-2CB368303861}" srcOrd="0" destOrd="0" presId="urn:microsoft.com/office/officeart/2005/8/layout/list1"/>
    <dgm:cxn modelId="{24B8B6E5-807A-43F4-B858-0F1DC2BBFC9F}" type="presParOf" srcId="{3A46722F-35C4-4E75-8140-2CB368303861}" destId="{59809141-84BE-441F-B5E3-6FE952D92A5D}" srcOrd="0" destOrd="0" presId="urn:microsoft.com/office/officeart/2005/8/layout/list1"/>
    <dgm:cxn modelId="{B1034544-7021-4597-BE8E-4023B53D7264}" type="presParOf" srcId="{59809141-84BE-441F-B5E3-6FE952D92A5D}" destId="{F64F4BEF-8B70-4081-A2A9-8F24C422C71C}" srcOrd="0" destOrd="0" presId="urn:microsoft.com/office/officeart/2005/8/layout/list1"/>
    <dgm:cxn modelId="{C6DE0BA5-C441-4DB0-A3F4-C36D35B49BD6}" type="presParOf" srcId="{59809141-84BE-441F-B5E3-6FE952D92A5D}" destId="{640AE9C2-895F-4166-A6BF-466E068DF181}" srcOrd="1" destOrd="0" presId="urn:microsoft.com/office/officeart/2005/8/layout/list1"/>
    <dgm:cxn modelId="{5A219826-774E-484C-865D-739D49F4F37E}" type="presParOf" srcId="{3A46722F-35C4-4E75-8140-2CB368303861}" destId="{0394404F-3437-4B52-B73B-AEFB4C97AA4F}" srcOrd="1" destOrd="0" presId="urn:microsoft.com/office/officeart/2005/8/layout/list1"/>
    <dgm:cxn modelId="{3D760929-2FC8-41D5-B077-B3903D63E923}" type="presParOf" srcId="{3A46722F-35C4-4E75-8140-2CB368303861}" destId="{87D61670-8135-4AA1-8EEE-570316D95A19}" srcOrd="2" destOrd="0" presId="urn:microsoft.com/office/officeart/2005/8/layout/list1"/>
    <dgm:cxn modelId="{BB011D86-89A1-4FB5-B0BB-DFC5EEF262A5}" type="presParOf" srcId="{3A46722F-35C4-4E75-8140-2CB368303861}" destId="{0A0F5F9F-53B8-4311-A9D2-08F1E628D6F4}" srcOrd="3" destOrd="0" presId="urn:microsoft.com/office/officeart/2005/8/layout/list1"/>
    <dgm:cxn modelId="{06FD1F8D-CEF3-4772-8551-7BF77A983364}" type="presParOf" srcId="{3A46722F-35C4-4E75-8140-2CB368303861}" destId="{5734E1A1-C90F-495E-821E-089B281D5420}" srcOrd="4" destOrd="0" presId="urn:microsoft.com/office/officeart/2005/8/layout/list1"/>
    <dgm:cxn modelId="{D5C4EF0A-FBE4-4C58-BCCF-8E764ADD61AA}" type="presParOf" srcId="{5734E1A1-C90F-495E-821E-089B281D5420}" destId="{89D46AE8-5A72-4DB7-818C-1FC488F545EC}" srcOrd="0" destOrd="0" presId="urn:microsoft.com/office/officeart/2005/8/layout/list1"/>
    <dgm:cxn modelId="{DD1B3539-C090-48DF-8283-B92EE81C9B87}" type="presParOf" srcId="{5734E1A1-C90F-495E-821E-089B281D5420}" destId="{8F762EF4-ABCC-4995-9BFA-7D2330F08681}" srcOrd="1" destOrd="0" presId="urn:microsoft.com/office/officeart/2005/8/layout/list1"/>
    <dgm:cxn modelId="{FEE44AF9-7A43-44C3-8A26-CEB9AAD5CE78}" type="presParOf" srcId="{3A46722F-35C4-4E75-8140-2CB368303861}" destId="{22832C00-78A5-44A5-80E6-2033971FF0F2}" srcOrd="5" destOrd="0" presId="urn:microsoft.com/office/officeart/2005/8/layout/list1"/>
    <dgm:cxn modelId="{7A6748E8-B8AD-4086-9AD9-042BD2369CCD}" type="presParOf" srcId="{3A46722F-35C4-4E75-8140-2CB368303861}" destId="{F6E14CCC-2706-4F6D-BAF2-ABD35838932E}" srcOrd="6" destOrd="0" presId="urn:microsoft.com/office/officeart/2005/8/layout/list1"/>
    <dgm:cxn modelId="{70FBC6EA-25CC-4E1C-9D46-106BD397FB29}" type="presParOf" srcId="{3A46722F-35C4-4E75-8140-2CB368303861}" destId="{B874A93F-3215-4AD9-AE20-1F65AF043B47}" srcOrd="7" destOrd="0" presId="urn:microsoft.com/office/officeart/2005/8/layout/list1"/>
    <dgm:cxn modelId="{C5D675EA-C36E-4E04-AEF0-6DEFA905D76E}" type="presParOf" srcId="{3A46722F-35C4-4E75-8140-2CB368303861}" destId="{AB43D378-61D6-45BE-A3CC-6A99294BFB52}" srcOrd="8" destOrd="0" presId="urn:microsoft.com/office/officeart/2005/8/layout/list1"/>
    <dgm:cxn modelId="{A2ACB046-481B-47A8-843D-56D3750D22D5}" type="presParOf" srcId="{AB43D378-61D6-45BE-A3CC-6A99294BFB52}" destId="{8862638F-9BBC-46B3-AC8D-77031A203F56}" srcOrd="0" destOrd="0" presId="urn:microsoft.com/office/officeart/2005/8/layout/list1"/>
    <dgm:cxn modelId="{20DC577C-588C-4BCC-A542-9478FDDDF9FC}" type="presParOf" srcId="{AB43D378-61D6-45BE-A3CC-6A99294BFB52}" destId="{3DC656C0-52E6-4421-BB6A-63B09832FCEF}" srcOrd="1" destOrd="0" presId="urn:microsoft.com/office/officeart/2005/8/layout/list1"/>
    <dgm:cxn modelId="{A5CC9793-99B4-48B5-B112-3309539B1015}" type="presParOf" srcId="{3A46722F-35C4-4E75-8140-2CB368303861}" destId="{15490402-3CA8-4ECE-A741-3065E2220A10}" srcOrd="9" destOrd="0" presId="urn:microsoft.com/office/officeart/2005/8/layout/list1"/>
    <dgm:cxn modelId="{199E3C34-AC43-4A06-9243-A3A55BC1A9CF}" type="presParOf" srcId="{3A46722F-35C4-4E75-8140-2CB368303861}" destId="{6265A547-A6B1-4651-AC18-CD57AB08C51F}" srcOrd="10"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D61670-8135-4AA1-8EEE-570316D95A19}">
      <dsp:nvSpPr>
        <dsp:cNvPr id="0" name=""/>
        <dsp:cNvSpPr/>
      </dsp:nvSpPr>
      <dsp:spPr>
        <a:xfrm>
          <a:off x="0" y="271447"/>
          <a:ext cx="5686425" cy="552825"/>
        </a:xfrm>
        <a:prstGeom prst="rect">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p3d z="-161800" extrusionH="10600" prstMaterial="matte">
          <a:bevelT w="90600" h="18600" prst="softRound"/>
          <a:bevelB w="48600" h="8600" prst="relaxedInset"/>
        </a:sp3d>
      </dsp:spPr>
      <dsp:style>
        <a:lnRef idx="1">
          <a:scrgbClr r="0" g="0" b="0"/>
        </a:lnRef>
        <a:fillRef idx="1">
          <a:scrgbClr r="0" g="0" b="0"/>
        </a:fillRef>
        <a:effectRef idx="0">
          <a:scrgbClr r="0" g="0" b="0"/>
        </a:effectRef>
        <a:fontRef idx="minor"/>
      </dsp:style>
      <dsp:txBody>
        <a:bodyPr spcFirstLastPara="0" vert="horz" wrap="square" lIns="441330" tIns="270764" rIns="441330" bIns="92456" numCol="1" spcCol="1270" anchor="t" anchorCtr="0">
          <a:noAutofit/>
        </a:bodyPr>
        <a:lstStyle/>
        <a:p>
          <a:pPr marL="114300" lvl="1" indent="-114300" algn="r" defTabSz="577850">
            <a:lnSpc>
              <a:spcPct val="90000"/>
            </a:lnSpc>
            <a:spcBef>
              <a:spcPct val="0"/>
            </a:spcBef>
            <a:spcAft>
              <a:spcPct val="15000"/>
            </a:spcAft>
            <a:buChar char="•"/>
          </a:pPr>
          <a:r>
            <a:rPr lang="en-US" sz="1300" kern="1200" dirty="0">
              <a:solidFill>
                <a:schemeClr val="bg1">
                  <a:lumMod val="50000"/>
                </a:schemeClr>
              </a:solidFill>
            </a:rPr>
            <a:t>WIOA Title II Rules </a:t>
          </a:r>
          <a:r>
            <a:rPr lang="en-US" sz="1300" kern="1200" dirty="0">
              <a:solidFill>
                <a:schemeClr val="bg1">
                  <a:lumMod val="50000"/>
                </a:schemeClr>
              </a:solidFill>
              <a:latin typeface="Calibri"/>
            </a:rPr>
            <a:t>§463.30</a:t>
          </a:r>
          <a:endParaRPr lang="en-US" sz="1300" kern="1200" dirty="0">
            <a:solidFill>
              <a:schemeClr val="bg1">
                <a:lumMod val="50000"/>
              </a:schemeClr>
            </a:solidFill>
          </a:endParaRPr>
        </a:p>
      </dsp:txBody>
      <dsp:txXfrm>
        <a:off x="0" y="271447"/>
        <a:ext cx="5686425" cy="552825"/>
      </dsp:txXfrm>
    </dsp:sp>
    <dsp:sp modelId="{640AE9C2-895F-4166-A6BF-466E068DF181}">
      <dsp:nvSpPr>
        <dsp:cNvPr id="0" name=""/>
        <dsp:cNvSpPr/>
      </dsp:nvSpPr>
      <dsp:spPr>
        <a:xfrm>
          <a:off x="284321" y="79567"/>
          <a:ext cx="3980497" cy="383760"/>
        </a:xfrm>
        <a:prstGeom prst="roundRect">
          <a:avLst/>
        </a:prstGeom>
        <a:solidFill>
          <a:schemeClr val="accent3">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50453" tIns="0" rIns="150453" bIns="0" numCol="1" spcCol="1270" anchor="ctr" anchorCtr="0">
          <a:noAutofit/>
        </a:bodyPr>
        <a:lstStyle/>
        <a:p>
          <a:pPr marL="0" lvl="0" indent="0" algn="l" defTabSz="577850">
            <a:lnSpc>
              <a:spcPct val="90000"/>
            </a:lnSpc>
            <a:spcBef>
              <a:spcPct val="0"/>
            </a:spcBef>
            <a:spcAft>
              <a:spcPct val="35000"/>
            </a:spcAft>
            <a:buNone/>
          </a:pPr>
          <a:r>
            <a:rPr lang="en-US" sz="1300" kern="1200" dirty="0"/>
            <a:t>Adult Education &amp; Literacy Activities</a:t>
          </a:r>
        </a:p>
      </dsp:txBody>
      <dsp:txXfrm>
        <a:off x="303055" y="98301"/>
        <a:ext cx="3943029" cy="346292"/>
      </dsp:txXfrm>
    </dsp:sp>
    <dsp:sp modelId="{F6E14CCC-2706-4F6D-BAF2-ABD35838932E}">
      <dsp:nvSpPr>
        <dsp:cNvPr id="0" name=""/>
        <dsp:cNvSpPr/>
      </dsp:nvSpPr>
      <dsp:spPr>
        <a:xfrm>
          <a:off x="0" y="1086352"/>
          <a:ext cx="5686425" cy="552825"/>
        </a:xfrm>
        <a:prstGeom prst="rect">
          <a:avLst/>
        </a:prstGeom>
        <a:solidFill>
          <a:schemeClr val="lt1">
            <a:alpha val="90000"/>
            <a:hueOff val="0"/>
            <a:satOff val="0"/>
            <a:lumOff val="0"/>
            <a:alphaOff val="0"/>
          </a:schemeClr>
        </a:solidFill>
        <a:ln w="6350" cap="flat" cmpd="sng" algn="ctr">
          <a:solidFill>
            <a:schemeClr val="accent3">
              <a:hueOff val="1355300"/>
              <a:satOff val="50000"/>
              <a:lumOff val="-7353"/>
              <a:alphaOff val="0"/>
            </a:schemeClr>
          </a:solidFill>
          <a:prstDash val="solid"/>
          <a:miter lim="800000"/>
        </a:ln>
        <a:effectLst/>
        <a:sp3d z="-161800" extrusionH="10600" prstMaterial="matte">
          <a:bevelT w="90600" h="18600" prst="softRound"/>
          <a:bevelB w="48600" h="8600" prst="relaxedInset"/>
        </a:sp3d>
      </dsp:spPr>
      <dsp:style>
        <a:lnRef idx="1">
          <a:scrgbClr r="0" g="0" b="0"/>
        </a:lnRef>
        <a:fillRef idx="1">
          <a:scrgbClr r="0" g="0" b="0"/>
        </a:fillRef>
        <a:effectRef idx="0">
          <a:scrgbClr r="0" g="0" b="0"/>
        </a:effectRef>
        <a:fontRef idx="minor"/>
      </dsp:style>
      <dsp:txBody>
        <a:bodyPr spcFirstLastPara="0" vert="horz" wrap="square" lIns="441330" tIns="270764" rIns="441330" bIns="92456" numCol="1" spcCol="1270" anchor="t" anchorCtr="0">
          <a:noAutofit/>
        </a:bodyPr>
        <a:lstStyle/>
        <a:p>
          <a:pPr marL="114300" lvl="1" indent="-114300" algn="r" defTabSz="577850">
            <a:lnSpc>
              <a:spcPct val="90000"/>
            </a:lnSpc>
            <a:spcBef>
              <a:spcPct val="0"/>
            </a:spcBef>
            <a:spcAft>
              <a:spcPct val="15000"/>
            </a:spcAft>
            <a:buChar char="•"/>
          </a:pPr>
          <a:r>
            <a:rPr lang="en-US" sz="1300" kern="1200" dirty="0">
              <a:solidFill>
                <a:schemeClr val="bg1">
                  <a:lumMod val="50000"/>
                </a:schemeClr>
              </a:solidFill>
            </a:rPr>
            <a:t>WIOA Title II Rules </a:t>
          </a:r>
          <a:r>
            <a:rPr lang="en-US" sz="1300" kern="1200" dirty="0">
              <a:solidFill>
                <a:schemeClr val="bg1">
                  <a:lumMod val="50000"/>
                </a:schemeClr>
              </a:solidFill>
              <a:latin typeface="Calibri"/>
            </a:rPr>
            <a:t>§463.34</a:t>
          </a:r>
          <a:endParaRPr lang="en-US" sz="1300" kern="1200" dirty="0">
            <a:solidFill>
              <a:schemeClr val="bg1">
                <a:lumMod val="50000"/>
              </a:schemeClr>
            </a:solidFill>
          </a:endParaRPr>
        </a:p>
      </dsp:txBody>
      <dsp:txXfrm>
        <a:off x="0" y="1086352"/>
        <a:ext cx="5686425" cy="552825"/>
      </dsp:txXfrm>
    </dsp:sp>
    <dsp:sp modelId="{8F762EF4-ABCC-4995-9BFA-7D2330F08681}">
      <dsp:nvSpPr>
        <dsp:cNvPr id="0" name=""/>
        <dsp:cNvSpPr/>
      </dsp:nvSpPr>
      <dsp:spPr>
        <a:xfrm>
          <a:off x="284321" y="894472"/>
          <a:ext cx="3980497" cy="383760"/>
        </a:xfrm>
        <a:prstGeom prst="roundRect">
          <a:avLst/>
        </a:prstGeom>
        <a:solidFill>
          <a:schemeClr val="tx2">
            <a:lumMod val="60000"/>
            <a:lumOff val="4000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50453" tIns="0" rIns="150453" bIns="0" numCol="1" spcCol="1270" anchor="ctr" anchorCtr="0">
          <a:noAutofit/>
        </a:bodyPr>
        <a:lstStyle/>
        <a:p>
          <a:pPr marL="0" lvl="0" indent="0" algn="l" defTabSz="577850">
            <a:lnSpc>
              <a:spcPct val="90000"/>
            </a:lnSpc>
            <a:spcBef>
              <a:spcPct val="0"/>
            </a:spcBef>
            <a:spcAft>
              <a:spcPct val="35000"/>
            </a:spcAft>
            <a:buNone/>
          </a:pPr>
          <a:r>
            <a:rPr lang="en-US" sz="1300" kern="1200" dirty="0"/>
            <a:t>Workforce Preparation Activities</a:t>
          </a:r>
        </a:p>
      </dsp:txBody>
      <dsp:txXfrm>
        <a:off x="303055" y="913206"/>
        <a:ext cx="3943029" cy="346292"/>
      </dsp:txXfrm>
    </dsp:sp>
    <dsp:sp modelId="{6265A547-A6B1-4651-AC18-CD57AB08C51F}">
      <dsp:nvSpPr>
        <dsp:cNvPr id="0" name=""/>
        <dsp:cNvSpPr/>
      </dsp:nvSpPr>
      <dsp:spPr>
        <a:xfrm>
          <a:off x="0" y="1901257"/>
          <a:ext cx="5686425" cy="552825"/>
        </a:xfrm>
        <a:prstGeom prst="rect">
          <a:avLst/>
        </a:prstGeom>
        <a:solidFill>
          <a:schemeClr val="lt1">
            <a:alpha val="90000"/>
            <a:hueOff val="0"/>
            <a:satOff val="0"/>
            <a:lumOff val="0"/>
            <a:alphaOff val="0"/>
          </a:schemeClr>
        </a:solidFill>
        <a:ln w="6350" cap="flat" cmpd="sng" algn="ctr">
          <a:solidFill>
            <a:schemeClr val="accent3">
              <a:hueOff val="2710599"/>
              <a:satOff val="100000"/>
              <a:lumOff val="-14706"/>
              <a:alphaOff val="0"/>
            </a:schemeClr>
          </a:solidFill>
          <a:prstDash val="solid"/>
          <a:miter lim="800000"/>
        </a:ln>
        <a:effectLst/>
        <a:sp3d z="-161800" extrusionH="10600" prstMaterial="matte">
          <a:bevelT w="90600" h="18600" prst="softRound"/>
          <a:bevelB w="48600" h="8600" prst="relaxedInset"/>
        </a:sp3d>
      </dsp:spPr>
      <dsp:style>
        <a:lnRef idx="1">
          <a:scrgbClr r="0" g="0" b="0"/>
        </a:lnRef>
        <a:fillRef idx="1">
          <a:scrgbClr r="0" g="0" b="0"/>
        </a:fillRef>
        <a:effectRef idx="0">
          <a:scrgbClr r="0" g="0" b="0"/>
        </a:effectRef>
        <a:fontRef idx="minor"/>
      </dsp:style>
      <dsp:txBody>
        <a:bodyPr spcFirstLastPara="0" vert="horz" wrap="square" lIns="441330" tIns="270764" rIns="441330" bIns="92456" numCol="1" spcCol="1270" anchor="t" anchorCtr="0">
          <a:noAutofit/>
        </a:bodyPr>
        <a:lstStyle/>
        <a:p>
          <a:pPr marL="114300" lvl="1" indent="-114300" algn="r" defTabSz="577850">
            <a:lnSpc>
              <a:spcPct val="90000"/>
            </a:lnSpc>
            <a:spcBef>
              <a:spcPct val="0"/>
            </a:spcBef>
            <a:spcAft>
              <a:spcPct val="15000"/>
            </a:spcAft>
            <a:buChar char="•"/>
          </a:pPr>
          <a:r>
            <a:rPr lang="en-US" sz="1300" kern="1200" dirty="0">
              <a:solidFill>
                <a:schemeClr val="bg1">
                  <a:lumMod val="50000"/>
                </a:schemeClr>
              </a:solidFill>
            </a:rPr>
            <a:t>WIOA Section 134(c)(3)(D)</a:t>
          </a:r>
        </a:p>
      </dsp:txBody>
      <dsp:txXfrm>
        <a:off x="0" y="1901257"/>
        <a:ext cx="5686425" cy="552825"/>
      </dsp:txXfrm>
    </dsp:sp>
    <dsp:sp modelId="{3DC656C0-52E6-4421-BB6A-63B09832FCEF}">
      <dsp:nvSpPr>
        <dsp:cNvPr id="0" name=""/>
        <dsp:cNvSpPr/>
      </dsp:nvSpPr>
      <dsp:spPr>
        <a:xfrm>
          <a:off x="284321" y="1709377"/>
          <a:ext cx="3980497" cy="383760"/>
        </a:xfrm>
        <a:prstGeom prst="roundRect">
          <a:avLst/>
        </a:prstGeom>
        <a:solidFill>
          <a:srgbClr val="0070C0"/>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50453" tIns="0" rIns="150453" bIns="0" numCol="1" spcCol="1270" anchor="ctr" anchorCtr="0">
          <a:noAutofit/>
        </a:bodyPr>
        <a:lstStyle/>
        <a:p>
          <a:pPr marL="0" lvl="0" indent="0" algn="l" defTabSz="577850">
            <a:lnSpc>
              <a:spcPct val="90000"/>
            </a:lnSpc>
            <a:spcBef>
              <a:spcPct val="0"/>
            </a:spcBef>
            <a:spcAft>
              <a:spcPct val="35000"/>
            </a:spcAft>
            <a:buNone/>
          </a:pPr>
          <a:r>
            <a:rPr lang="en-US" sz="1300" kern="1200" dirty="0"/>
            <a:t>Workforce Training</a:t>
          </a:r>
        </a:p>
      </dsp:txBody>
      <dsp:txXfrm>
        <a:off x="303055" y="1728111"/>
        <a:ext cx="3943029" cy="34629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B08ED-5DE4-49F3-9C41-EB240592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4576</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30604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Goldammer, Sarah</dc:creator>
  <cp:keywords/>
  <dc:description/>
  <cp:lastModifiedBy>Microsoft Office User</cp:lastModifiedBy>
  <cp:revision>2</cp:revision>
  <cp:lastPrinted>2019-10-01T19:51:00Z</cp:lastPrinted>
  <dcterms:created xsi:type="dcterms:W3CDTF">2021-10-27T03:25:00Z</dcterms:created>
  <dcterms:modified xsi:type="dcterms:W3CDTF">2021-10-27T03:25:00Z</dcterms:modified>
</cp:coreProperties>
</file>